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E97D" w14:textId="18713D41" w:rsidR="00853E67" w:rsidRPr="000546B5" w:rsidRDefault="00151653" w:rsidP="00853E67">
      <w:pPr>
        <w:rPr>
          <w:rFonts w:ascii="Book Antiqua" w:hAnsi="Book Antiqua"/>
          <w:sz w:val="28"/>
          <w:szCs w:val="28"/>
        </w:rPr>
      </w:pPr>
      <w:r w:rsidRPr="000546B5">
        <w:rPr>
          <w:rFonts w:ascii="Book Antiqua" w:hAnsi="Book Antiqua"/>
          <w:sz w:val="28"/>
          <w:szCs w:val="28"/>
        </w:rPr>
        <w:t>Acton University 20</w:t>
      </w:r>
      <w:r w:rsidR="00853E67" w:rsidRPr="000546B5">
        <w:rPr>
          <w:rFonts w:ascii="Book Antiqua" w:hAnsi="Book Antiqua"/>
          <w:sz w:val="28"/>
          <w:szCs w:val="28"/>
        </w:rPr>
        <w:t>2</w:t>
      </w:r>
      <w:r w:rsidR="0082791E" w:rsidRPr="000546B5">
        <w:rPr>
          <w:rFonts w:ascii="Book Antiqua" w:hAnsi="Book Antiqua"/>
          <w:sz w:val="28"/>
          <w:szCs w:val="28"/>
        </w:rPr>
        <w:t>4</w:t>
      </w:r>
    </w:p>
    <w:p w14:paraId="15A9D827" w14:textId="77777777" w:rsidR="00853E67" w:rsidRDefault="00853E67" w:rsidP="00853E67">
      <w:pPr>
        <w:rPr>
          <w:rFonts w:ascii="Book Antiqua" w:hAnsi="Book Antiqua"/>
          <w:sz w:val="24"/>
          <w:szCs w:val="24"/>
        </w:rPr>
      </w:pPr>
    </w:p>
    <w:p w14:paraId="00D1724B" w14:textId="70D928EE" w:rsidR="00151653" w:rsidRPr="000546B5" w:rsidRDefault="00151653" w:rsidP="0082791E">
      <w:pPr>
        <w:pStyle w:val="NoSpacing"/>
        <w:rPr>
          <w:rFonts w:ascii="Book Antiqua" w:hAnsi="Book Antiqua"/>
          <w:b/>
          <w:bCs/>
          <w:sz w:val="28"/>
          <w:szCs w:val="28"/>
        </w:rPr>
      </w:pPr>
      <w:r w:rsidRPr="000546B5">
        <w:rPr>
          <w:rFonts w:ascii="Book Antiqua" w:hAnsi="Book Antiqua"/>
          <w:b/>
          <w:bCs/>
          <w:sz w:val="28"/>
          <w:szCs w:val="28"/>
        </w:rPr>
        <w:t xml:space="preserve">Course: </w:t>
      </w:r>
      <w:r w:rsidR="0082791E" w:rsidRPr="000546B5">
        <w:rPr>
          <w:rFonts w:ascii="Book Antiqua" w:hAnsi="Book Antiqua"/>
          <w:b/>
          <w:bCs/>
          <w:sz w:val="28"/>
          <w:szCs w:val="28"/>
        </w:rPr>
        <w:t>Case Studies on Effective Compassion</w:t>
      </w:r>
      <w:r w:rsidRPr="000546B5">
        <w:rPr>
          <w:rFonts w:ascii="Book Antiqua" w:hAnsi="Book Antiqua"/>
          <w:b/>
          <w:bCs/>
          <w:sz w:val="28"/>
          <w:szCs w:val="28"/>
        </w:rPr>
        <w:t xml:space="preserve"> </w:t>
      </w:r>
    </w:p>
    <w:p w14:paraId="7601690F" w14:textId="7AC329EC" w:rsidR="00815672" w:rsidRDefault="00151653" w:rsidP="0082791E">
      <w:pPr>
        <w:pStyle w:val="NoSpacing"/>
        <w:rPr>
          <w:rFonts w:ascii="Book Antiqua" w:hAnsi="Book Antiqua"/>
          <w:sz w:val="24"/>
          <w:szCs w:val="24"/>
        </w:rPr>
      </w:pPr>
      <w:r w:rsidRPr="000546B5">
        <w:rPr>
          <w:rFonts w:ascii="Book Antiqua" w:hAnsi="Book Antiqua"/>
          <w:sz w:val="24"/>
          <w:szCs w:val="24"/>
        </w:rPr>
        <w:t>Ismael Hernandez</w:t>
      </w:r>
    </w:p>
    <w:p w14:paraId="759793D4" w14:textId="77777777" w:rsidR="000546B5" w:rsidRDefault="000546B5" w:rsidP="0082791E">
      <w:pPr>
        <w:pStyle w:val="NoSpacing"/>
        <w:rPr>
          <w:rFonts w:ascii="Book Antiqua" w:hAnsi="Book Antiqua"/>
          <w:sz w:val="24"/>
          <w:szCs w:val="24"/>
        </w:rPr>
      </w:pPr>
    </w:p>
    <w:p w14:paraId="55B258C2" w14:textId="64C44DA6" w:rsidR="00151653" w:rsidRDefault="000546B5" w:rsidP="000546B5">
      <w:pPr>
        <w:pStyle w:val="NoSpacing"/>
        <w:rPr>
          <w:rFonts w:ascii="Book Antiqua" w:hAnsi="Book Antiqua"/>
          <w:sz w:val="24"/>
          <w:szCs w:val="24"/>
        </w:rPr>
      </w:pPr>
      <w:r>
        <w:rPr>
          <w:rFonts w:ascii="Book Antiqua" w:hAnsi="Book Antiqua"/>
          <w:sz w:val="24"/>
          <w:szCs w:val="24"/>
        </w:rPr>
        <w:t>Outline:</w:t>
      </w:r>
    </w:p>
    <w:p w14:paraId="1413ADCD" w14:textId="77777777" w:rsidR="000546B5" w:rsidRDefault="000546B5" w:rsidP="000546B5">
      <w:pPr>
        <w:pStyle w:val="NoSpacing"/>
        <w:rPr>
          <w:rFonts w:ascii="Book Antiqua" w:hAnsi="Book Antiqua"/>
          <w:sz w:val="24"/>
          <w:szCs w:val="24"/>
        </w:rPr>
      </w:pPr>
    </w:p>
    <w:p w14:paraId="3603EC42" w14:textId="2A68F5B4" w:rsidR="00151653" w:rsidRDefault="00151653">
      <w:pPr>
        <w:rPr>
          <w:rFonts w:ascii="Book Antiqua" w:hAnsi="Book Antiqua"/>
          <w:color w:val="000000" w:themeColor="text1"/>
          <w:sz w:val="24"/>
          <w:szCs w:val="24"/>
        </w:rPr>
      </w:pPr>
      <w:r w:rsidRPr="00151653">
        <w:rPr>
          <w:rFonts w:ascii="Book Antiqua" w:hAnsi="Book Antiqua"/>
          <w:b/>
          <w:color w:val="000000" w:themeColor="text1"/>
          <w:sz w:val="24"/>
          <w:szCs w:val="24"/>
        </w:rPr>
        <w:t>General Purpose:</w:t>
      </w:r>
      <w:r>
        <w:rPr>
          <w:rFonts w:ascii="Book Antiqua" w:hAnsi="Book Antiqua"/>
          <w:color w:val="000000" w:themeColor="text1"/>
          <w:sz w:val="24"/>
          <w:szCs w:val="24"/>
        </w:rPr>
        <w:t xml:space="preserve"> </w:t>
      </w:r>
      <w:r w:rsidR="00C313C5" w:rsidRPr="00151653">
        <w:rPr>
          <w:rFonts w:ascii="Book Antiqua" w:hAnsi="Book Antiqua"/>
          <w:color w:val="000000" w:themeColor="text1"/>
          <w:sz w:val="24"/>
          <w:szCs w:val="24"/>
        </w:rPr>
        <w:t xml:space="preserve">The purpose of the lecture is </w:t>
      </w:r>
      <w:r w:rsidR="00853E67">
        <w:rPr>
          <w:rFonts w:ascii="Book Antiqua" w:hAnsi="Book Antiqua"/>
          <w:color w:val="000000" w:themeColor="text1"/>
          <w:sz w:val="24"/>
          <w:szCs w:val="24"/>
        </w:rPr>
        <w:t xml:space="preserve">to sketch the ideas and philosophies behind the </w:t>
      </w:r>
      <w:r w:rsidR="00EF6324">
        <w:rPr>
          <w:rFonts w:ascii="Book Antiqua" w:hAnsi="Book Antiqua"/>
          <w:color w:val="000000" w:themeColor="text1"/>
          <w:sz w:val="24"/>
          <w:szCs w:val="24"/>
        </w:rPr>
        <w:t xml:space="preserve">issues related to poverty alleviation and human flourishing. An emphasis will be placed on </w:t>
      </w:r>
      <w:r w:rsidR="006F5359">
        <w:rPr>
          <w:rFonts w:ascii="Book Antiqua" w:hAnsi="Book Antiqua"/>
          <w:color w:val="000000" w:themeColor="text1"/>
          <w:sz w:val="24"/>
          <w:szCs w:val="24"/>
        </w:rPr>
        <w:t>the ideas presented in my book Rethinking Charity. Examples of charity work used by ministries in America will be provided.</w:t>
      </w:r>
    </w:p>
    <w:p w14:paraId="4F8B7B63" w14:textId="5345E9F1" w:rsidR="008563AD" w:rsidRPr="008563AD" w:rsidRDefault="00151653" w:rsidP="008563AD">
      <w:pPr>
        <w:rPr>
          <w:rFonts w:ascii="Book Antiqua" w:hAnsi="Book Antiqua"/>
          <w:color w:val="000000" w:themeColor="text1"/>
          <w:sz w:val="24"/>
          <w:szCs w:val="24"/>
        </w:rPr>
      </w:pPr>
      <w:r w:rsidRPr="00151653">
        <w:rPr>
          <w:rFonts w:ascii="Book Antiqua" w:hAnsi="Book Antiqua"/>
          <w:b/>
          <w:color w:val="000000" w:themeColor="text1"/>
          <w:sz w:val="24"/>
          <w:szCs w:val="24"/>
        </w:rPr>
        <w:t>Outline:</w:t>
      </w:r>
      <w:r>
        <w:rPr>
          <w:rFonts w:ascii="Book Antiqua" w:hAnsi="Book Antiqua"/>
          <w:color w:val="000000" w:themeColor="text1"/>
          <w:sz w:val="24"/>
          <w:szCs w:val="24"/>
        </w:rPr>
        <w:t xml:space="preserve"> </w:t>
      </w:r>
      <w:r w:rsidR="008563AD">
        <w:rPr>
          <w:rFonts w:ascii="Book Antiqua" w:hAnsi="Book Antiqua"/>
          <w:color w:val="000000" w:themeColor="text1"/>
          <w:sz w:val="24"/>
          <w:szCs w:val="24"/>
        </w:rPr>
        <w:t xml:space="preserve">What is </w:t>
      </w:r>
      <w:r w:rsidR="006F5359">
        <w:rPr>
          <w:rFonts w:ascii="Book Antiqua" w:hAnsi="Book Antiqua"/>
          <w:color w:val="000000" w:themeColor="text1"/>
          <w:sz w:val="24"/>
          <w:szCs w:val="24"/>
        </w:rPr>
        <w:t>poverty</w:t>
      </w:r>
      <w:r w:rsidR="008563AD">
        <w:rPr>
          <w:rFonts w:ascii="Book Antiqua" w:hAnsi="Book Antiqua"/>
          <w:color w:val="000000" w:themeColor="text1"/>
          <w:sz w:val="24"/>
          <w:szCs w:val="24"/>
        </w:rPr>
        <w:t>, after all?</w:t>
      </w:r>
      <w:r w:rsidR="008563AD" w:rsidRPr="008563AD">
        <w:rPr>
          <w:rFonts w:ascii="Book Antiqua" w:hAnsi="Book Antiqua"/>
          <w:color w:val="000000" w:themeColor="text1"/>
          <w:sz w:val="24"/>
          <w:szCs w:val="24"/>
        </w:rPr>
        <w:t xml:space="preserve"> </w:t>
      </w:r>
      <w:r w:rsidR="008563AD" w:rsidRPr="008563AD">
        <w:rPr>
          <w:rFonts w:ascii="Book Antiqua" w:hAnsi="Book Antiqua" w:cs="Arial"/>
          <w:color w:val="000000" w:themeColor="text1"/>
          <w:sz w:val="24"/>
          <w:szCs w:val="24"/>
        </w:rPr>
        <w:t xml:space="preserve">The determinants of </w:t>
      </w:r>
      <w:r w:rsidR="006F5359">
        <w:rPr>
          <w:rFonts w:ascii="Book Antiqua" w:hAnsi="Book Antiqua" w:cs="Arial"/>
          <w:color w:val="000000" w:themeColor="text1"/>
          <w:sz w:val="24"/>
          <w:szCs w:val="24"/>
        </w:rPr>
        <w:t>poverty</w:t>
      </w:r>
      <w:r w:rsidR="008563AD">
        <w:rPr>
          <w:rFonts w:ascii="Book Antiqua" w:hAnsi="Book Antiqua" w:cs="Arial"/>
          <w:color w:val="000000" w:themeColor="text1"/>
          <w:sz w:val="24"/>
          <w:szCs w:val="24"/>
        </w:rPr>
        <w:t>,</w:t>
      </w:r>
      <w:r w:rsidR="008563AD" w:rsidRPr="008563AD">
        <w:rPr>
          <w:rFonts w:ascii="Book Antiqua" w:hAnsi="Book Antiqua" w:cs="Arial"/>
          <w:color w:val="000000" w:themeColor="text1"/>
          <w:sz w:val="24"/>
          <w:szCs w:val="24"/>
        </w:rPr>
        <w:t xml:space="preserve"> </w:t>
      </w:r>
      <w:r w:rsidR="008563AD">
        <w:rPr>
          <w:rFonts w:ascii="Book Antiqua" w:hAnsi="Book Antiqua" w:cs="Arial"/>
          <w:color w:val="000000" w:themeColor="text1"/>
          <w:sz w:val="24"/>
          <w:szCs w:val="24"/>
        </w:rPr>
        <w:t>when</w:t>
      </w:r>
      <w:r w:rsidR="008563AD" w:rsidRPr="008563AD">
        <w:rPr>
          <w:rFonts w:ascii="Book Antiqua" w:hAnsi="Book Antiqua" w:cs="Arial"/>
          <w:color w:val="000000" w:themeColor="text1"/>
          <w:sz w:val="24"/>
          <w:szCs w:val="24"/>
        </w:rPr>
        <w:t xml:space="preserve"> explored systematically</w:t>
      </w:r>
      <w:r w:rsidR="008563AD">
        <w:rPr>
          <w:rFonts w:ascii="Book Antiqua" w:hAnsi="Book Antiqua" w:cs="Arial"/>
          <w:color w:val="000000" w:themeColor="text1"/>
          <w:sz w:val="24"/>
          <w:szCs w:val="24"/>
        </w:rPr>
        <w:t xml:space="preserve">, show us that </w:t>
      </w:r>
      <w:r w:rsidR="009170C2">
        <w:rPr>
          <w:rFonts w:ascii="Book Antiqua" w:hAnsi="Book Antiqua" w:cs="Arial"/>
          <w:color w:val="000000" w:themeColor="text1"/>
          <w:sz w:val="24"/>
          <w:szCs w:val="24"/>
        </w:rPr>
        <w:t>poverty-alleviation is</w:t>
      </w:r>
      <w:r w:rsidR="008563AD">
        <w:rPr>
          <w:rFonts w:ascii="Book Antiqua" w:hAnsi="Book Antiqua" w:cs="Arial"/>
          <w:color w:val="000000" w:themeColor="text1"/>
          <w:sz w:val="24"/>
          <w:szCs w:val="24"/>
        </w:rPr>
        <w:t xml:space="preserve"> a complex </w:t>
      </w:r>
      <w:r w:rsidR="009170C2">
        <w:rPr>
          <w:rFonts w:ascii="Book Antiqua" w:hAnsi="Book Antiqua" w:cs="Arial"/>
          <w:color w:val="000000" w:themeColor="text1"/>
          <w:sz w:val="24"/>
          <w:szCs w:val="24"/>
        </w:rPr>
        <w:t>question</w:t>
      </w:r>
      <w:r w:rsidR="008563AD">
        <w:rPr>
          <w:rFonts w:ascii="Book Antiqua" w:hAnsi="Book Antiqua" w:cs="Arial"/>
          <w:color w:val="000000" w:themeColor="text1"/>
          <w:sz w:val="24"/>
          <w:szCs w:val="24"/>
        </w:rPr>
        <w:t xml:space="preserve"> </w:t>
      </w:r>
      <w:r w:rsidR="009170C2">
        <w:rPr>
          <w:rFonts w:ascii="Book Antiqua" w:hAnsi="Book Antiqua" w:cs="Arial"/>
          <w:color w:val="000000" w:themeColor="text1"/>
          <w:sz w:val="24"/>
          <w:szCs w:val="24"/>
        </w:rPr>
        <w:t xml:space="preserve">that requires </w:t>
      </w:r>
      <w:r w:rsidR="006E363D">
        <w:rPr>
          <w:rFonts w:ascii="Book Antiqua" w:hAnsi="Book Antiqua" w:cs="Arial"/>
          <w:color w:val="000000" w:themeColor="text1"/>
          <w:sz w:val="24"/>
          <w:szCs w:val="24"/>
        </w:rPr>
        <w:t>careful examination based on principles</w:t>
      </w:r>
      <w:r w:rsidR="008563AD" w:rsidRPr="008563AD">
        <w:rPr>
          <w:rFonts w:ascii="Book Antiqua" w:hAnsi="Book Antiqua" w:cs="Arial"/>
          <w:color w:val="000000" w:themeColor="text1"/>
          <w:sz w:val="24"/>
          <w:szCs w:val="24"/>
        </w:rPr>
        <w:t xml:space="preserve">. </w:t>
      </w:r>
      <w:r w:rsidR="006E363D">
        <w:rPr>
          <w:rFonts w:ascii="Book Antiqua" w:hAnsi="Book Antiqua" w:cs="Arial"/>
          <w:color w:val="000000" w:themeColor="text1"/>
          <w:sz w:val="24"/>
          <w:szCs w:val="24"/>
        </w:rPr>
        <w:t>This vision challenges the</w:t>
      </w:r>
      <w:r w:rsidR="008563AD" w:rsidRPr="008563AD">
        <w:rPr>
          <w:rFonts w:ascii="Book Antiqua" w:hAnsi="Book Antiqua" w:cs="Arial"/>
          <w:color w:val="000000" w:themeColor="text1"/>
          <w:sz w:val="24"/>
          <w:szCs w:val="24"/>
        </w:rPr>
        <w:t xml:space="preserve"> hegemonic and static biologi</w:t>
      </w:r>
      <w:r w:rsidR="006E363D">
        <w:rPr>
          <w:rFonts w:ascii="Book Antiqua" w:hAnsi="Book Antiqua" w:cs="Arial"/>
          <w:color w:val="000000" w:themeColor="text1"/>
          <w:sz w:val="24"/>
          <w:szCs w:val="24"/>
        </w:rPr>
        <w:t>stic</w:t>
      </w:r>
      <w:r w:rsidR="008563AD" w:rsidRPr="008563AD">
        <w:rPr>
          <w:rFonts w:ascii="Book Antiqua" w:hAnsi="Book Antiqua" w:cs="Arial"/>
          <w:color w:val="000000" w:themeColor="text1"/>
          <w:sz w:val="24"/>
          <w:szCs w:val="24"/>
        </w:rPr>
        <w:t xml:space="preserve"> view of </w:t>
      </w:r>
      <w:r w:rsidR="00D3701F">
        <w:rPr>
          <w:rFonts w:ascii="Book Antiqua" w:hAnsi="Book Antiqua" w:cs="Arial"/>
          <w:color w:val="000000" w:themeColor="text1"/>
          <w:sz w:val="24"/>
          <w:szCs w:val="24"/>
        </w:rPr>
        <w:t xml:space="preserve">how to address poverty </w:t>
      </w:r>
      <w:r w:rsidR="008563AD" w:rsidRPr="008563AD">
        <w:rPr>
          <w:rFonts w:ascii="Book Antiqua" w:hAnsi="Book Antiqua" w:cs="Arial"/>
          <w:color w:val="000000" w:themeColor="text1"/>
          <w:sz w:val="24"/>
          <w:szCs w:val="24"/>
        </w:rPr>
        <w:t xml:space="preserve">prevalent in </w:t>
      </w:r>
      <w:r w:rsidR="00D3701F">
        <w:rPr>
          <w:rFonts w:ascii="Book Antiqua" w:hAnsi="Book Antiqua" w:cs="Arial"/>
          <w:color w:val="000000" w:themeColor="text1"/>
          <w:sz w:val="24"/>
          <w:szCs w:val="24"/>
        </w:rPr>
        <w:t xml:space="preserve">both </w:t>
      </w:r>
      <w:r w:rsidR="0003583D">
        <w:rPr>
          <w:rFonts w:ascii="Book Antiqua" w:hAnsi="Book Antiqua" w:cs="Arial"/>
          <w:color w:val="000000" w:themeColor="text1"/>
          <w:sz w:val="24"/>
          <w:szCs w:val="24"/>
        </w:rPr>
        <w:t>policy and action</w:t>
      </w:r>
      <w:r w:rsidR="008563AD" w:rsidRPr="008563AD">
        <w:rPr>
          <w:rFonts w:ascii="Book Antiqua" w:hAnsi="Book Antiqua" w:cs="Arial"/>
          <w:color w:val="000000" w:themeColor="text1"/>
          <w:sz w:val="24"/>
          <w:szCs w:val="24"/>
        </w:rPr>
        <w:t>.</w:t>
      </w:r>
      <w:r w:rsidR="00BD20B2">
        <w:rPr>
          <w:rFonts w:ascii="Book Antiqua" w:hAnsi="Book Antiqua" w:cs="Arial"/>
          <w:color w:val="000000" w:themeColor="text1"/>
          <w:sz w:val="24"/>
          <w:szCs w:val="24"/>
        </w:rPr>
        <w:t xml:space="preserve"> But how can we outline this complexity usefully?</w:t>
      </w:r>
    </w:p>
    <w:p w14:paraId="75078413" w14:textId="42CE7B93" w:rsidR="00C313C5" w:rsidRPr="00736739" w:rsidRDefault="00C313C5">
      <w:pPr>
        <w:rPr>
          <w:rFonts w:ascii="Book Antiqua" w:hAnsi="Book Antiqua"/>
          <w:color w:val="000000" w:themeColor="text1"/>
          <w:sz w:val="24"/>
          <w:szCs w:val="24"/>
        </w:rPr>
      </w:pPr>
      <w:r w:rsidRPr="00151653">
        <w:rPr>
          <w:rFonts w:ascii="Book Antiqua" w:hAnsi="Book Antiqua"/>
          <w:color w:val="000000" w:themeColor="text1"/>
          <w:sz w:val="24"/>
          <w:szCs w:val="24"/>
        </w:rPr>
        <w:t>It is important to briefly touch on the historical roots of the concept of race as they developed and gave way to theories of the effects of race relations in America—that is, the sociology of race.</w:t>
      </w:r>
      <w:r w:rsidR="00736739">
        <w:rPr>
          <w:rFonts w:ascii="Book Antiqua" w:hAnsi="Book Antiqua"/>
          <w:color w:val="000000" w:themeColor="text1"/>
          <w:sz w:val="24"/>
          <w:szCs w:val="24"/>
        </w:rPr>
        <w:t xml:space="preserve"> </w:t>
      </w:r>
      <w:r w:rsidR="00736739">
        <w:rPr>
          <w:rFonts w:ascii="Book Antiqua" w:hAnsi="Book Antiqua" w:cs="Arial"/>
          <w:color w:val="000000" w:themeColor="text1"/>
          <w:sz w:val="24"/>
          <w:szCs w:val="24"/>
          <w:shd w:val="clear" w:color="auto" w:fill="FFFFFF"/>
        </w:rPr>
        <w:t>Our approach to poverty</w:t>
      </w:r>
      <w:r w:rsidRPr="00151653">
        <w:rPr>
          <w:rFonts w:ascii="Book Antiqua" w:hAnsi="Book Antiqua" w:cs="Arial"/>
          <w:color w:val="000000" w:themeColor="text1"/>
          <w:sz w:val="24"/>
          <w:szCs w:val="24"/>
          <w:shd w:val="clear" w:color="auto" w:fill="FFFFFF"/>
        </w:rPr>
        <w:t xml:space="preserve"> is parasitic to </w:t>
      </w:r>
      <w:proofErr w:type="gramStart"/>
      <w:r w:rsidRPr="00151653">
        <w:rPr>
          <w:rFonts w:ascii="Book Antiqua" w:hAnsi="Book Antiqua" w:cs="Arial"/>
          <w:color w:val="000000" w:themeColor="text1"/>
          <w:sz w:val="24"/>
          <w:szCs w:val="24"/>
          <w:shd w:val="clear" w:color="auto" w:fill="FFFFFF"/>
        </w:rPr>
        <w:t>an anthropology</w:t>
      </w:r>
      <w:proofErr w:type="gramEnd"/>
      <w:r w:rsidRPr="00151653">
        <w:rPr>
          <w:rFonts w:ascii="Book Antiqua" w:hAnsi="Book Antiqua" w:cs="Arial"/>
          <w:color w:val="000000" w:themeColor="text1"/>
          <w:sz w:val="24"/>
          <w:szCs w:val="24"/>
          <w:shd w:val="clear" w:color="auto" w:fill="FFFFFF"/>
        </w:rPr>
        <w:t xml:space="preserve">, a vision of the human person that is the methodological matrix for the understanding of social processes. The main purpose of the lecture is to outline </w:t>
      </w:r>
      <w:r w:rsidR="00736739">
        <w:rPr>
          <w:rFonts w:ascii="Book Antiqua" w:hAnsi="Book Antiqua" w:cs="Arial"/>
          <w:color w:val="000000" w:themeColor="text1"/>
          <w:sz w:val="24"/>
          <w:szCs w:val="24"/>
          <w:shd w:val="clear" w:color="auto" w:fill="FFFFFF"/>
        </w:rPr>
        <w:t xml:space="preserve">the </w:t>
      </w:r>
      <w:r w:rsidRPr="00151653">
        <w:rPr>
          <w:rFonts w:ascii="Book Antiqua" w:hAnsi="Book Antiqua" w:cs="Arial"/>
          <w:color w:val="000000" w:themeColor="text1"/>
          <w:sz w:val="24"/>
          <w:szCs w:val="24"/>
          <w:shd w:val="clear" w:color="auto" w:fill="FFFFFF"/>
        </w:rPr>
        <w:t xml:space="preserve">main </w:t>
      </w:r>
      <w:r w:rsidR="00736739">
        <w:rPr>
          <w:rFonts w:ascii="Book Antiqua" w:hAnsi="Book Antiqua" w:cs="Arial"/>
          <w:color w:val="000000" w:themeColor="text1"/>
          <w:sz w:val="24"/>
          <w:szCs w:val="24"/>
          <w:shd w:val="clear" w:color="auto" w:fill="FFFFFF"/>
        </w:rPr>
        <w:t xml:space="preserve">ideas behind </w:t>
      </w:r>
      <w:proofErr w:type="gramStart"/>
      <w:r w:rsidR="00736739">
        <w:rPr>
          <w:rFonts w:ascii="Book Antiqua" w:hAnsi="Book Antiqua" w:cs="Arial"/>
          <w:color w:val="000000" w:themeColor="text1"/>
          <w:sz w:val="24"/>
          <w:szCs w:val="24"/>
          <w:shd w:val="clear" w:color="auto" w:fill="FFFFFF"/>
        </w:rPr>
        <w:t>a sound</w:t>
      </w:r>
      <w:proofErr w:type="gramEnd"/>
      <w:r w:rsidR="00736739">
        <w:rPr>
          <w:rFonts w:ascii="Book Antiqua" w:hAnsi="Book Antiqua" w:cs="Arial"/>
          <w:color w:val="000000" w:themeColor="text1"/>
          <w:sz w:val="24"/>
          <w:szCs w:val="24"/>
          <w:shd w:val="clear" w:color="auto" w:fill="FFFFFF"/>
        </w:rPr>
        <w:t xml:space="preserve"> anthropology and offer concrete examples of how to attend </w:t>
      </w:r>
      <w:r w:rsidR="00FB69E5">
        <w:rPr>
          <w:rFonts w:ascii="Book Antiqua" w:hAnsi="Book Antiqua" w:cs="Arial"/>
          <w:color w:val="000000" w:themeColor="text1"/>
          <w:sz w:val="24"/>
          <w:szCs w:val="24"/>
          <w:shd w:val="clear" w:color="auto" w:fill="FFFFFF"/>
        </w:rPr>
        <w:t>the problem focused on integral fulfillment.</w:t>
      </w:r>
    </w:p>
    <w:p w14:paraId="31B480FA" w14:textId="4B5B634A" w:rsidR="00BD20B2" w:rsidRPr="000546B5" w:rsidRDefault="00FB69E5">
      <w:pPr>
        <w:rPr>
          <w:rFonts w:ascii="Book Antiqua" w:hAnsi="Book Antiqua" w:cs="Times New Roman"/>
          <w:sz w:val="24"/>
          <w:szCs w:val="24"/>
        </w:rPr>
      </w:pPr>
      <w:r w:rsidRPr="000546B5">
        <w:rPr>
          <w:rFonts w:ascii="Book Antiqua" w:hAnsi="Book Antiqua" w:cs="Times New Roman"/>
          <w:sz w:val="24"/>
          <w:szCs w:val="24"/>
        </w:rPr>
        <w:t>Americans are compassionate, as compassion has been primarily understood for quite some time. They donate generously and volunteer.</w:t>
      </w:r>
      <w:r w:rsidRPr="000546B5">
        <w:rPr>
          <w:rFonts w:ascii="Book Antiqua" w:hAnsi="Book Antiqua" w:cs="Times New Roman"/>
          <w:sz w:val="24"/>
          <w:szCs w:val="24"/>
        </w:rPr>
        <w:t xml:space="preserve"> </w:t>
      </w:r>
      <w:r w:rsidRPr="000546B5">
        <w:rPr>
          <w:rFonts w:ascii="Book Antiqua" w:hAnsi="Book Antiqua" w:cs="Times New Roman"/>
          <w:sz w:val="24"/>
          <w:szCs w:val="24"/>
        </w:rPr>
        <w:t xml:space="preserve">But there is a systemic sonnet ringing within our ears and narrowing the alternatives we have within the constraints of transactional systems of care that misuse that immense good will. The main false assumption is that the state has the primary responsibility for the care of the poor. There seems to be a unitary vision of society that elevates the state as the soul of compassion for the nation, with basic communities within society taking a secondary role and even becoming subsidiaries of the state. Those invested with a strong and wholesome desire to help those in need have a task. They should convince themselves that </w:t>
      </w:r>
      <w:r w:rsidRPr="000546B5">
        <w:rPr>
          <w:rFonts w:ascii="Book Antiqua" w:hAnsi="Book Antiqua" w:cs="Times New Roman"/>
          <w:i/>
          <w:iCs/>
          <w:sz w:val="24"/>
          <w:szCs w:val="24"/>
        </w:rPr>
        <w:t>the creation of wealth is a spiritual exercise</w:t>
      </w:r>
      <w:r w:rsidRPr="000546B5">
        <w:rPr>
          <w:rFonts w:ascii="Book Antiqua" w:hAnsi="Book Antiqua" w:cs="Times New Roman"/>
          <w:sz w:val="24"/>
          <w:szCs w:val="24"/>
        </w:rPr>
        <w:t>.</w:t>
      </w:r>
      <w:r w:rsidRPr="000546B5">
        <w:rPr>
          <w:rFonts w:ascii="Book Antiqua" w:hAnsi="Book Antiqua" w:cs="Times New Roman"/>
          <w:sz w:val="24"/>
          <w:szCs w:val="24"/>
          <w:vertAlign w:val="superscript"/>
        </w:rPr>
        <w:footnoteReference w:id="1"/>
      </w:r>
    </w:p>
    <w:p w14:paraId="2323BDE3" w14:textId="77777777" w:rsidR="000546B5" w:rsidRDefault="000546B5" w:rsidP="00853E67">
      <w:pPr>
        <w:spacing w:after="0" w:line="240" w:lineRule="auto"/>
        <w:rPr>
          <w:rFonts w:ascii="Times New Roman" w:hAnsi="Times New Roman" w:cs="Times New Roman"/>
          <w:sz w:val="24"/>
          <w:szCs w:val="24"/>
        </w:rPr>
      </w:pPr>
    </w:p>
    <w:p w14:paraId="615663F6" w14:textId="70E1D7E1" w:rsidR="00853E67" w:rsidRPr="00853E67" w:rsidRDefault="00853E67" w:rsidP="00853E67">
      <w:pPr>
        <w:spacing w:after="0" w:line="240" w:lineRule="auto"/>
        <w:rPr>
          <w:rFonts w:ascii="Book Antiqua" w:eastAsiaTheme="minorEastAsia" w:hAnsi="Book Antiqua"/>
          <w:b/>
          <w:sz w:val="24"/>
          <w:szCs w:val="24"/>
          <w:lang w:eastAsia="es-PR"/>
        </w:rPr>
      </w:pPr>
      <w:r w:rsidRPr="00853E67">
        <w:rPr>
          <w:rFonts w:ascii="Book Antiqua" w:eastAsiaTheme="minorEastAsia" w:hAnsi="Book Antiqua"/>
          <w:b/>
          <w:sz w:val="24"/>
          <w:szCs w:val="24"/>
          <w:lang w:eastAsia="es-PR"/>
        </w:rPr>
        <w:lastRenderedPageBreak/>
        <w:t>Recommended Reading: (These are recommended for further study. The short talk is not an attempt to summarize the ideas in these works</w:t>
      </w:r>
      <w:r w:rsidR="00C066E3">
        <w:rPr>
          <w:rFonts w:ascii="Book Antiqua" w:eastAsiaTheme="minorEastAsia" w:hAnsi="Book Antiqua"/>
          <w:b/>
          <w:sz w:val="24"/>
          <w:szCs w:val="24"/>
          <w:lang w:eastAsia="es-PR"/>
        </w:rPr>
        <w:t xml:space="preserve"> </w:t>
      </w:r>
      <w:proofErr w:type="gramStart"/>
      <w:r w:rsidR="00C066E3">
        <w:rPr>
          <w:rFonts w:ascii="Book Antiqua" w:eastAsiaTheme="minorEastAsia" w:hAnsi="Book Antiqua"/>
          <w:b/>
          <w:sz w:val="24"/>
          <w:szCs w:val="24"/>
          <w:lang w:eastAsia="es-PR"/>
        </w:rPr>
        <w:t>not is</w:t>
      </w:r>
      <w:proofErr w:type="gramEnd"/>
      <w:r w:rsidR="00C066E3">
        <w:rPr>
          <w:rFonts w:ascii="Book Antiqua" w:eastAsiaTheme="minorEastAsia" w:hAnsi="Book Antiqua"/>
          <w:b/>
          <w:sz w:val="24"/>
          <w:szCs w:val="24"/>
          <w:lang w:eastAsia="es-PR"/>
        </w:rPr>
        <w:t xml:space="preserve"> necessary to read the books in advance</w:t>
      </w:r>
      <w:r w:rsidRPr="00853E67">
        <w:rPr>
          <w:rFonts w:ascii="Book Antiqua" w:eastAsiaTheme="minorEastAsia" w:hAnsi="Book Antiqua"/>
          <w:b/>
          <w:sz w:val="24"/>
          <w:szCs w:val="24"/>
          <w:lang w:eastAsia="es-PR"/>
        </w:rPr>
        <w:t>)</w:t>
      </w:r>
      <w:r w:rsidR="00C066E3">
        <w:rPr>
          <w:rFonts w:ascii="Book Antiqua" w:eastAsiaTheme="minorEastAsia" w:hAnsi="Book Antiqua"/>
          <w:b/>
          <w:sz w:val="24"/>
          <w:szCs w:val="24"/>
          <w:lang w:eastAsia="es-PR"/>
        </w:rPr>
        <w:t>:</w:t>
      </w:r>
    </w:p>
    <w:p w14:paraId="4A45BD6B" w14:textId="77777777" w:rsidR="00853E67" w:rsidRPr="00853E67" w:rsidRDefault="00853E67" w:rsidP="00853E67">
      <w:pPr>
        <w:spacing w:after="0" w:line="240" w:lineRule="auto"/>
        <w:rPr>
          <w:rFonts w:ascii="Book Antiqua" w:eastAsiaTheme="minorEastAsia" w:hAnsi="Book Antiqua"/>
          <w:b/>
          <w:sz w:val="24"/>
          <w:szCs w:val="24"/>
          <w:lang w:eastAsia="es-PR"/>
        </w:rPr>
      </w:pPr>
    </w:p>
    <w:p w14:paraId="1667121A" w14:textId="6675C27E" w:rsidR="00853E67" w:rsidRDefault="00D06453" w:rsidP="00853E67">
      <w:pPr>
        <w:rPr>
          <w:rFonts w:ascii="Book Antiqua" w:eastAsiaTheme="minorEastAsia" w:hAnsi="Book Antiqua"/>
          <w:sz w:val="24"/>
          <w:szCs w:val="24"/>
          <w:lang w:eastAsia="es-PR"/>
        </w:rPr>
      </w:pPr>
      <w:r w:rsidRPr="00C066E3">
        <w:rPr>
          <w:rFonts w:ascii="Book Antiqua" w:eastAsiaTheme="minorEastAsia" w:hAnsi="Book Antiqua"/>
          <w:i/>
          <w:iCs/>
          <w:sz w:val="24"/>
          <w:szCs w:val="24"/>
          <w:lang w:eastAsia="es-PR"/>
        </w:rPr>
        <w:t>Not Tragically Colored</w:t>
      </w:r>
      <w:r>
        <w:rPr>
          <w:rFonts w:ascii="Book Antiqua" w:eastAsiaTheme="minorEastAsia" w:hAnsi="Book Antiqua"/>
          <w:sz w:val="24"/>
          <w:szCs w:val="24"/>
          <w:lang w:eastAsia="es-PR"/>
        </w:rPr>
        <w:t xml:space="preserve"> by Ismael Hernandez</w:t>
      </w:r>
    </w:p>
    <w:p w14:paraId="51AB79B1" w14:textId="33A3ED47" w:rsidR="00D06453" w:rsidRDefault="00D06453" w:rsidP="00853E67">
      <w:pPr>
        <w:rPr>
          <w:rFonts w:ascii="Book Antiqua" w:eastAsiaTheme="minorEastAsia" w:hAnsi="Book Antiqua"/>
          <w:sz w:val="24"/>
          <w:szCs w:val="24"/>
          <w:lang w:eastAsia="es-PR"/>
        </w:rPr>
      </w:pPr>
      <w:r w:rsidRPr="00C066E3">
        <w:rPr>
          <w:rFonts w:ascii="Book Antiqua" w:eastAsiaTheme="minorEastAsia" w:hAnsi="Book Antiqua"/>
          <w:i/>
          <w:iCs/>
          <w:sz w:val="24"/>
          <w:szCs w:val="24"/>
          <w:lang w:eastAsia="es-PR"/>
        </w:rPr>
        <w:t>Rethinking Charity</w:t>
      </w:r>
      <w:r>
        <w:rPr>
          <w:rFonts w:ascii="Book Antiqua" w:eastAsiaTheme="minorEastAsia" w:hAnsi="Book Antiqua"/>
          <w:sz w:val="24"/>
          <w:szCs w:val="24"/>
          <w:lang w:eastAsia="es-PR"/>
        </w:rPr>
        <w:t xml:space="preserve"> by Ismael Hernandez</w:t>
      </w:r>
    </w:p>
    <w:p w14:paraId="54179474" w14:textId="488CDCF9" w:rsidR="00D06453" w:rsidRDefault="001D14F9" w:rsidP="00853E67">
      <w:pPr>
        <w:rPr>
          <w:rFonts w:ascii="Book Antiqua" w:eastAsiaTheme="minorEastAsia" w:hAnsi="Book Antiqua"/>
          <w:sz w:val="24"/>
          <w:szCs w:val="24"/>
          <w:lang w:eastAsia="es-PR"/>
        </w:rPr>
      </w:pPr>
      <w:r w:rsidRPr="00C066E3">
        <w:rPr>
          <w:rFonts w:ascii="Book Antiqua" w:eastAsiaTheme="minorEastAsia" w:hAnsi="Book Antiqua"/>
          <w:i/>
          <w:iCs/>
          <w:sz w:val="24"/>
          <w:szCs w:val="24"/>
          <w:lang w:eastAsia="es-PR"/>
        </w:rPr>
        <w:t>The Conservative Heart</w:t>
      </w:r>
      <w:r>
        <w:rPr>
          <w:rFonts w:ascii="Book Antiqua" w:eastAsiaTheme="minorEastAsia" w:hAnsi="Book Antiqua"/>
          <w:sz w:val="24"/>
          <w:szCs w:val="24"/>
          <w:lang w:eastAsia="es-PR"/>
        </w:rPr>
        <w:t xml:space="preserve"> by Arthus Brooks</w:t>
      </w:r>
    </w:p>
    <w:p w14:paraId="6CF68658" w14:textId="30569C6D" w:rsidR="001D14F9" w:rsidRPr="00C066E3" w:rsidRDefault="001D14F9" w:rsidP="00853E67">
      <w:pPr>
        <w:rPr>
          <w:rFonts w:ascii="Book Antiqua" w:hAnsi="Book Antiqua"/>
          <w:sz w:val="24"/>
          <w:szCs w:val="24"/>
        </w:rPr>
      </w:pPr>
      <w:r w:rsidRPr="00C066E3">
        <w:rPr>
          <w:rFonts w:ascii="Book Antiqua" w:hAnsi="Book Antiqua"/>
          <w:i/>
          <w:iCs/>
          <w:sz w:val="24"/>
          <w:szCs w:val="24"/>
        </w:rPr>
        <w:t>When Helping Hurts</w:t>
      </w:r>
      <w:r w:rsidRPr="00C066E3">
        <w:rPr>
          <w:rFonts w:ascii="Book Antiqua" w:hAnsi="Book Antiqua"/>
          <w:sz w:val="24"/>
          <w:szCs w:val="24"/>
        </w:rPr>
        <w:t xml:space="preserve"> </w:t>
      </w:r>
      <w:r w:rsidR="00C066E3" w:rsidRPr="00C066E3">
        <w:rPr>
          <w:rFonts w:ascii="Book Antiqua" w:hAnsi="Book Antiqua" w:cs="Tahoma"/>
          <w:sz w:val="24"/>
          <w:szCs w:val="24"/>
          <w:shd w:val="clear" w:color="auto" w:fill="FFFFFF"/>
        </w:rPr>
        <w:t>by </w:t>
      </w:r>
      <w:hyperlink r:id="rId6" w:history="1">
        <w:r w:rsidR="00C066E3" w:rsidRPr="00C066E3">
          <w:rPr>
            <w:rStyle w:val="Hyperlink"/>
            <w:rFonts w:ascii="Book Antiqua" w:hAnsi="Book Antiqua" w:cs="Tahoma"/>
            <w:color w:val="auto"/>
            <w:sz w:val="24"/>
            <w:szCs w:val="24"/>
            <w:u w:val="none"/>
            <w:shd w:val="clear" w:color="auto" w:fill="FFFFFF"/>
          </w:rPr>
          <w:t>Steve Corbett</w:t>
        </w:r>
      </w:hyperlink>
      <w:r w:rsidR="00C066E3" w:rsidRPr="00C066E3">
        <w:rPr>
          <w:rFonts w:ascii="Book Antiqua" w:hAnsi="Book Antiqua" w:cs="Tahoma"/>
          <w:sz w:val="24"/>
          <w:szCs w:val="24"/>
          <w:shd w:val="clear" w:color="auto" w:fill="FFFFFF"/>
        </w:rPr>
        <w:t> and </w:t>
      </w:r>
      <w:hyperlink r:id="rId7" w:history="1">
        <w:r w:rsidR="00C066E3" w:rsidRPr="00C066E3">
          <w:rPr>
            <w:rStyle w:val="Hyperlink"/>
            <w:rFonts w:ascii="Book Antiqua" w:hAnsi="Book Antiqua" w:cs="Tahoma"/>
            <w:color w:val="auto"/>
            <w:sz w:val="24"/>
            <w:szCs w:val="24"/>
            <w:u w:val="none"/>
            <w:shd w:val="clear" w:color="auto" w:fill="FFFFFF"/>
          </w:rPr>
          <w:t>Brian Fikkert</w:t>
        </w:r>
      </w:hyperlink>
    </w:p>
    <w:p w14:paraId="7E21D732" w14:textId="77777777" w:rsidR="00BD20B2" w:rsidRDefault="00BD20B2">
      <w:pPr>
        <w:rPr>
          <w:rFonts w:ascii="Book Antiqua" w:hAnsi="Book Antiqua" w:cs="Arial"/>
          <w:color w:val="000000" w:themeColor="text1"/>
          <w:sz w:val="24"/>
          <w:szCs w:val="24"/>
          <w:shd w:val="clear" w:color="auto" w:fill="FFFFFF"/>
        </w:rPr>
      </w:pPr>
      <w:r>
        <w:rPr>
          <w:rFonts w:ascii="Book Antiqua" w:hAnsi="Book Antiqua" w:cs="Arial"/>
          <w:color w:val="000000" w:themeColor="text1"/>
          <w:sz w:val="24"/>
          <w:szCs w:val="24"/>
          <w:shd w:val="clear" w:color="auto" w:fill="FFFFFF"/>
        </w:rPr>
        <w:t xml:space="preserve"> </w:t>
      </w:r>
    </w:p>
    <w:p w14:paraId="7349A128" w14:textId="77777777" w:rsidR="00BD20B2" w:rsidRDefault="00BD20B2">
      <w:pPr>
        <w:rPr>
          <w:rFonts w:ascii="Book Antiqua" w:hAnsi="Book Antiqua" w:cs="Arial"/>
          <w:color w:val="000000" w:themeColor="text1"/>
          <w:sz w:val="24"/>
          <w:szCs w:val="24"/>
          <w:shd w:val="clear" w:color="auto" w:fill="FFFFFF"/>
        </w:rPr>
      </w:pPr>
    </w:p>
    <w:p w14:paraId="6AB86F71" w14:textId="77777777" w:rsidR="00151653" w:rsidRPr="00151653" w:rsidRDefault="00151653">
      <w:pPr>
        <w:rPr>
          <w:rFonts w:ascii="Book Antiqua" w:hAnsi="Book Antiqua" w:cs="Arial"/>
          <w:color w:val="000000" w:themeColor="text1"/>
          <w:sz w:val="24"/>
          <w:szCs w:val="24"/>
          <w:shd w:val="clear" w:color="auto" w:fill="FFFFFF"/>
        </w:rPr>
      </w:pPr>
    </w:p>
    <w:p w14:paraId="40984241" w14:textId="77777777" w:rsidR="00C313C5" w:rsidRPr="00151653" w:rsidRDefault="00C313C5">
      <w:pPr>
        <w:rPr>
          <w:color w:val="000000" w:themeColor="text1"/>
        </w:rPr>
      </w:pPr>
    </w:p>
    <w:sectPr w:rsidR="00C313C5" w:rsidRPr="001516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D9AC" w14:textId="77777777" w:rsidR="003A0758" w:rsidRDefault="003A0758" w:rsidP="00FB69E5">
      <w:pPr>
        <w:spacing w:after="0" w:line="240" w:lineRule="auto"/>
      </w:pPr>
      <w:r>
        <w:separator/>
      </w:r>
    </w:p>
  </w:endnote>
  <w:endnote w:type="continuationSeparator" w:id="0">
    <w:p w14:paraId="1D936DEF" w14:textId="77777777" w:rsidR="003A0758" w:rsidRDefault="003A0758" w:rsidP="00FB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3BDA" w14:textId="77777777" w:rsidR="003A0758" w:rsidRDefault="003A0758" w:rsidP="00FB69E5">
      <w:pPr>
        <w:spacing w:after="0" w:line="240" w:lineRule="auto"/>
      </w:pPr>
      <w:r>
        <w:separator/>
      </w:r>
    </w:p>
  </w:footnote>
  <w:footnote w:type="continuationSeparator" w:id="0">
    <w:p w14:paraId="651304E9" w14:textId="77777777" w:rsidR="003A0758" w:rsidRDefault="003A0758" w:rsidP="00FB69E5">
      <w:pPr>
        <w:spacing w:after="0" w:line="240" w:lineRule="auto"/>
      </w:pPr>
      <w:r>
        <w:continuationSeparator/>
      </w:r>
    </w:p>
  </w:footnote>
  <w:footnote w:id="1">
    <w:p w14:paraId="0AD050E6" w14:textId="77777777" w:rsidR="00FB69E5" w:rsidRPr="003F757A" w:rsidRDefault="00FB69E5" w:rsidP="00FB69E5">
      <w:pPr>
        <w:pStyle w:val="FootnoteText"/>
        <w:rPr>
          <w:rFonts w:ascii="Times New Roman" w:hAnsi="Times New Roman" w:cs="Times New Roman"/>
          <w:sz w:val="22"/>
          <w:szCs w:val="22"/>
        </w:rPr>
      </w:pPr>
      <w:r w:rsidRPr="003F757A">
        <w:rPr>
          <w:rStyle w:val="FootnoteReference"/>
          <w:rFonts w:ascii="Times New Roman" w:hAnsi="Times New Roman" w:cs="Times New Roman"/>
          <w:sz w:val="22"/>
          <w:szCs w:val="22"/>
        </w:rPr>
        <w:footnoteRef/>
      </w:r>
      <w:r w:rsidRPr="003F757A">
        <w:rPr>
          <w:rFonts w:ascii="Times New Roman" w:hAnsi="Times New Roman" w:cs="Times New Roman"/>
          <w:sz w:val="22"/>
          <w:szCs w:val="22"/>
        </w:rPr>
        <w:t xml:space="preserve"> See Theodore Roosevelt Malloch, </w:t>
      </w:r>
      <w:r w:rsidRPr="003F757A">
        <w:rPr>
          <w:rFonts w:ascii="Times New Roman" w:hAnsi="Times New Roman" w:cs="Times New Roman"/>
          <w:i/>
          <w:iCs/>
          <w:sz w:val="22"/>
          <w:szCs w:val="22"/>
        </w:rPr>
        <w:t>Doing Virtuous Business: The Remarkable Success of Spiritual Enterprise</w:t>
      </w:r>
      <w:r w:rsidRPr="003F757A">
        <w:rPr>
          <w:rFonts w:ascii="Times New Roman" w:hAnsi="Times New Roman" w:cs="Times New Roman"/>
          <w:sz w:val="22"/>
          <w:szCs w:val="22"/>
        </w:rPr>
        <w:t xml:space="preserve"> (Nashville: Thomas Nelson, 2008), 3; and Michael Novak, </w:t>
      </w:r>
      <w:r w:rsidRPr="003F757A">
        <w:rPr>
          <w:rFonts w:ascii="Times New Roman" w:hAnsi="Times New Roman" w:cs="Times New Roman"/>
          <w:i/>
          <w:iCs/>
          <w:sz w:val="22"/>
          <w:szCs w:val="22"/>
        </w:rPr>
        <w:t>Business as a Calling: Work and the Examined Life</w:t>
      </w:r>
      <w:r w:rsidRPr="003F757A">
        <w:rPr>
          <w:rFonts w:ascii="Times New Roman" w:hAnsi="Times New Roman" w:cs="Times New Roman"/>
          <w:sz w:val="22"/>
          <w:szCs w:val="22"/>
        </w:rPr>
        <w:t xml:space="preserve"> (New York: Free Press,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C5"/>
    <w:rsid w:val="0003583D"/>
    <w:rsid w:val="000546B5"/>
    <w:rsid w:val="00151653"/>
    <w:rsid w:val="001D14F9"/>
    <w:rsid w:val="003A0758"/>
    <w:rsid w:val="005D62E8"/>
    <w:rsid w:val="006E363D"/>
    <w:rsid w:val="006F5359"/>
    <w:rsid w:val="00736739"/>
    <w:rsid w:val="00815672"/>
    <w:rsid w:val="0082791E"/>
    <w:rsid w:val="00853E67"/>
    <w:rsid w:val="008563AD"/>
    <w:rsid w:val="009170C2"/>
    <w:rsid w:val="00921092"/>
    <w:rsid w:val="00BD20B2"/>
    <w:rsid w:val="00C066E3"/>
    <w:rsid w:val="00C313C5"/>
    <w:rsid w:val="00D06453"/>
    <w:rsid w:val="00D3701F"/>
    <w:rsid w:val="00EF6324"/>
    <w:rsid w:val="00FB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8EE9"/>
  <w15:chartTrackingRefBased/>
  <w15:docId w15:val="{B1DB3BC8-7013-4B20-8C5F-9E940E4F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13C5"/>
  </w:style>
  <w:style w:type="paragraph" w:styleId="NoSpacing">
    <w:name w:val="No Spacing"/>
    <w:uiPriority w:val="1"/>
    <w:qFormat/>
    <w:rsid w:val="00151653"/>
    <w:pPr>
      <w:spacing w:after="0" w:line="240" w:lineRule="auto"/>
    </w:pPr>
  </w:style>
  <w:style w:type="paragraph" w:styleId="FootnoteText">
    <w:name w:val="footnote text"/>
    <w:basedOn w:val="Normal"/>
    <w:link w:val="FootnoteTextChar"/>
    <w:unhideWhenUsed/>
    <w:rsid w:val="00FB69E5"/>
    <w:pPr>
      <w:widowControl w:val="0"/>
      <w:autoSpaceDE w:val="0"/>
      <w:autoSpaceDN w:val="0"/>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rsid w:val="00FB69E5"/>
    <w:rPr>
      <w:rFonts w:ascii="Arial" w:eastAsia="Arial" w:hAnsi="Arial" w:cs="Arial"/>
      <w:sz w:val="20"/>
      <w:szCs w:val="20"/>
    </w:rPr>
  </w:style>
  <w:style w:type="character" w:styleId="FootnoteReference">
    <w:name w:val="footnote reference"/>
    <w:basedOn w:val="DefaultParagraphFont"/>
    <w:uiPriority w:val="99"/>
    <w:unhideWhenUsed/>
    <w:rsid w:val="00FB69E5"/>
    <w:rPr>
      <w:vertAlign w:val="superscript"/>
    </w:rPr>
  </w:style>
  <w:style w:type="character" w:styleId="Hyperlink">
    <w:name w:val="Hyperlink"/>
    <w:basedOn w:val="DefaultParagraphFont"/>
    <w:uiPriority w:val="99"/>
    <w:semiHidden/>
    <w:unhideWhenUsed/>
    <w:rsid w:val="00C06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riftbooks.com/a/brian-fikkert/2039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riftbooks.com/a/steve-corbett/20396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hernandez</dc:creator>
  <cp:keywords/>
  <dc:description/>
  <cp:lastModifiedBy>Ismael Hernandez</cp:lastModifiedBy>
  <cp:revision>5</cp:revision>
  <dcterms:created xsi:type="dcterms:W3CDTF">2024-03-25T16:45:00Z</dcterms:created>
  <dcterms:modified xsi:type="dcterms:W3CDTF">2024-03-25T16:48:00Z</dcterms:modified>
</cp:coreProperties>
</file>