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90E8" w14:textId="77777777" w:rsidR="009F4520" w:rsidRDefault="009F4520" w:rsidP="002F18A1">
      <w:pPr>
        <w:tabs>
          <w:tab w:val="left" w:pos="360"/>
          <w:tab w:val="left" w:pos="720"/>
        </w:tabs>
        <w:jc w:val="center"/>
        <w:rPr>
          <w:b/>
        </w:rPr>
      </w:pPr>
    </w:p>
    <w:p w14:paraId="23896EE8" w14:textId="77777777" w:rsidR="00884623" w:rsidRDefault="00884623" w:rsidP="002F18A1">
      <w:pPr>
        <w:tabs>
          <w:tab w:val="left" w:pos="360"/>
          <w:tab w:val="left" w:pos="720"/>
        </w:tabs>
        <w:jc w:val="center"/>
        <w:rPr>
          <w:b/>
        </w:rPr>
      </w:pPr>
      <w:r>
        <w:rPr>
          <w:b/>
        </w:rPr>
        <w:t>Freedom from Religion or Freedom for Religion?</w:t>
      </w:r>
    </w:p>
    <w:p w14:paraId="10E77A9D" w14:textId="3493C215" w:rsidR="002F18A1" w:rsidRPr="00363AD7" w:rsidRDefault="002F18A1" w:rsidP="002F18A1">
      <w:pPr>
        <w:tabs>
          <w:tab w:val="left" w:pos="360"/>
          <w:tab w:val="left" w:pos="720"/>
        </w:tabs>
        <w:jc w:val="center"/>
        <w:rPr>
          <w:b/>
        </w:rPr>
      </w:pPr>
      <w:r w:rsidRPr="00363AD7">
        <w:rPr>
          <w:b/>
        </w:rPr>
        <w:t>Religious Liberty &amp; the American Founding</w:t>
      </w:r>
    </w:p>
    <w:p w14:paraId="49563874" w14:textId="77777777" w:rsidR="009F4520" w:rsidRDefault="002F18A1" w:rsidP="002F18A1">
      <w:pPr>
        <w:tabs>
          <w:tab w:val="left" w:pos="360"/>
          <w:tab w:val="left" w:pos="720"/>
        </w:tabs>
        <w:jc w:val="center"/>
        <w:rPr>
          <w:bCs/>
        </w:rPr>
      </w:pPr>
      <w:r w:rsidRPr="00363AD7">
        <w:rPr>
          <w:bCs/>
        </w:rPr>
        <w:t>Acton University</w:t>
      </w:r>
    </w:p>
    <w:p w14:paraId="1DD8D33C" w14:textId="73F64231" w:rsidR="002F18A1" w:rsidRPr="00363AD7" w:rsidRDefault="002F18A1" w:rsidP="002F18A1">
      <w:pPr>
        <w:tabs>
          <w:tab w:val="left" w:pos="360"/>
          <w:tab w:val="left" w:pos="720"/>
        </w:tabs>
        <w:jc w:val="center"/>
        <w:rPr>
          <w:bCs/>
        </w:rPr>
      </w:pPr>
      <w:r w:rsidRPr="00363AD7">
        <w:rPr>
          <w:bCs/>
        </w:rPr>
        <w:t>Grand Rapids, MI</w:t>
      </w:r>
    </w:p>
    <w:p w14:paraId="222C58A6" w14:textId="77777777" w:rsidR="002F18A1" w:rsidRPr="00363AD7" w:rsidRDefault="002F18A1" w:rsidP="002F18A1">
      <w:pPr>
        <w:tabs>
          <w:tab w:val="left" w:pos="360"/>
          <w:tab w:val="left" w:pos="720"/>
        </w:tabs>
        <w:jc w:val="center"/>
        <w:rPr>
          <w:b/>
        </w:rPr>
      </w:pPr>
    </w:p>
    <w:p w14:paraId="3487B9A1" w14:textId="1189D934" w:rsidR="00363AD7" w:rsidRPr="00363AD7" w:rsidRDefault="002F18A1" w:rsidP="00363AD7">
      <w:pPr>
        <w:tabs>
          <w:tab w:val="left" w:pos="360"/>
          <w:tab w:val="left" w:pos="720"/>
        </w:tabs>
        <w:jc w:val="center"/>
      </w:pPr>
      <w:r w:rsidRPr="00363AD7">
        <w:t>Vincent Phillip Muñoz</w:t>
      </w:r>
    </w:p>
    <w:p w14:paraId="3AF0BEB1" w14:textId="35BB0D85" w:rsidR="002F18A1" w:rsidRPr="00363AD7" w:rsidRDefault="002F18A1" w:rsidP="002F18A1">
      <w:pPr>
        <w:tabs>
          <w:tab w:val="left" w:pos="360"/>
          <w:tab w:val="left" w:pos="720"/>
        </w:tabs>
        <w:jc w:val="center"/>
      </w:pPr>
      <w:r w:rsidRPr="00363AD7">
        <w:t>June 2</w:t>
      </w:r>
      <w:r w:rsidR="00884623">
        <w:t>7</w:t>
      </w:r>
      <w:r w:rsidRPr="00363AD7">
        <w:t>, 202</w:t>
      </w:r>
      <w:r w:rsidR="00884623">
        <w:t>4</w:t>
      </w:r>
    </w:p>
    <w:p w14:paraId="302EAEA8" w14:textId="77777777" w:rsidR="002F18A1" w:rsidRPr="00363AD7" w:rsidRDefault="002F18A1"/>
    <w:p w14:paraId="355EBDF7" w14:textId="327EC686" w:rsidR="002F18A1" w:rsidRDefault="002C439E" w:rsidP="002F18A1">
      <w:pPr>
        <w:pStyle w:val="ListParagraph"/>
        <w:numPr>
          <w:ilvl w:val="0"/>
          <w:numId w:val="1"/>
        </w:numPr>
      </w:pPr>
      <w:r>
        <w:t xml:space="preserve">Introduction </w:t>
      </w:r>
    </w:p>
    <w:p w14:paraId="646D91FF" w14:textId="77777777" w:rsidR="00582F6A" w:rsidRDefault="00582F6A" w:rsidP="002C439E">
      <w:pPr>
        <w:pStyle w:val="ListParagraph"/>
        <w:numPr>
          <w:ilvl w:val="1"/>
          <w:numId w:val="1"/>
        </w:numPr>
      </w:pPr>
      <w:r>
        <w:t>Recent Cases</w:t>
      </w:r>
    </w:p>
    <w:p w14:paraId="4D37791F" w14:textId="1B10893C" w:rsidR="002C439E" w:rsidRDefault="002C439E" w:rsidP="00582F6A">
      <w:pPr>
        <w:pStyle w:val="ListParagraph"/>
        <w:numPr>
          <w:ilvl w:val="2"/>
          <w:numId w:val="1"/>
        </w:numPr>
      </w:pPr>
      <w:r>
        <w:rPr>
          <w:i/>
          <w:iCs/>
        </w:rPr>
        <w:t xml:space="preserve">Kennedy v. Bremerton School District </w:t>
      </w:r>
      <w:r>
        <w:t>(2022)</w:t>
      </w:r>
    </w:p>
    <w:p w14:paraId="7B3AC792" w14:textId="7DB626DD" w:rsidR="002C439E" w:rsidRDefault="002C439E" w:rsidP="00582F6A">
      <w:pPr>
        <w:pStyle w:val="ListParagraph"/>
        <w:numPr>
          <w:ilvl w:val="2"/>
          <w:numId w:val="1"/>
        </w:numPr>
      </w:pPr>
      <w:r>
        <w:rPr>
          <w:i/>
          <w:iCs/>
        </w:rPr>
        <w:t xml:space="preserve">Masterpiece Cakeshop v. Colorado Civil Rights Commission </w:t>
      </w:r>
      <w:r>
        <w:t>(2018)</w:t>
      </w:r>
    </w:p>
    <w:p w14:paraId="387F4E86" w14:textId="324A7153" w:rsidR="00582F6A" w:rsidRDefault="00582F6A" w:rsidP="00582F6A">
      <w:pPr>
        <w:pStyle w:val="ListParagraph"/>
        <w:numPr>
          <w:ilvl w:val="1"/>
          <w:numId w:val="1"/>
        </w:numPr>
      </w:pPr>
      <w:r>
        <w:t>Freedom From vs. Freedom for Religion</w:t>
      </w:r>
      <w:r w:rsidR="00363AD7">
        <w:t>?</w:t>
      </w:r>
    </w:p>
    <w:p w14:paraId="1E249B80" w14:textId="3B5BBE77" w:rsidR="00582F6A" w:rsidRDefault="00582F6A" w:rsidP="00582F6A">
      <w:pPr>
        <w:pStyle w:val="ListParagraph"/>
        <w:numPr>
          <w:ilvl w:val="2"/>
          <w:numId w:val="1"/>
        </w:numPr>
      </w:pPr>
      <w:r>
        <w:t>Progressive Left</w:t>
      </w:r>
      <w:r w:rsidR="00363AD7">
        <w:t xml:space="preserve"> – freedom from religion </w:t>
      </w:r>
    </w:p>
    <w:p w14:paraId="79C6B291" w14:textId="49A6C195" w:rsidR="00582F6A" w:rsidRDefault="00582F6A" w:rsidP="00363AD7">
      <w:pPr>
        <w:pStyle w:val="ListParagraph"/>
        <w:numPr>
          <w:ilvl w:val="2"/>
          <w:numId w:val="1"/>
        </w:numPr>
        <w:ind w:right="-270"/>
      </w:pPr>
      <w:r>
        <w:t>Socially Conservative Right</w:t>
      </w:r>
      <w:r w:rsidR="00363AD7">
        <w:t xml:space="preserve"> – freedom for religion</w:t>
      </w:r>
    </w:p>
    <w:p w14:paraId="2FB4E6B1" w14:textId="77777777" w:rsidR="002C439E" w:rsidRDefault="002C439E" w:rsidP="002C439E">
      <w:pPr>
        <w:pStyle w:val="ListParagraph"/>
        <w:ind w:left="1440"/>
      </w:pPr>
    </w:p>
    <w:p w14:paraId="1B90E233" w14:textId="3084BDCE" w:rsidR="002C439E" w:rsidRDefault="002C439E" w:rsidP="002C439E">
      <w:pPr>
        <w:pStyle w:val="ListParagraph"/>
        <w:numPr>
          <w:ilvl w:val="0"/>
          <w:numId w:val="1"/>
        </w:numPr>
      </w:pPr>
      <w:r>
        <w:t>America’s Founding Fathers’ Approach to Religious Liberty</w:t>
      </w:r>
    </w:p>
    <w:p w14:paraId="1122C6A5" w14:textId="04C1B2B4" w:rsidR="002C439E" w:rsidRDefault="002C439E" w:rsidP="002C439E">
      <w:pPr>
        <w:pStyle w:val="ListParagraph"/>
        <w:numPr>
          <w:ilvl w:val="1"/>
          <w:numId w:val="1"/>
        </w:numPr>
      </w:pPr>
      <w:r>
        <w:t xml:space="preserve">Religious Liberty as a Natural Right Endowed by the Creator </w:t>
      </w:r>
    </w:p>
    <w:p w14:paraId="133497F1" w14:textId="34005BF7" w:rsidR="002C439E" w:rsidRDefault="003B0317" w:rsidP="002C439E">
      <w:pPr>
        <w:pStyle w:val="ListParagraph"/>
        <w:numPr>
          <w:ilvl w:val="1"/>
          <w:numId w:val="1"/>
        </w:numPr>
      </w:pPr>
      <w:r>
        <w:t xml:space="preserve">An Inalienable Natural </w:t>
      </w:r>
      <w:r w:rsidR="009F4520">
        <w:t xml:space="preserve">Right: </w:t>
      </w:r>
      <w:r>
        <w:t xml:space="preserve">the Right to Worship According to Conscience </w:t>
      </w:r>
      <w:r w:rsidR="009F4520">
        <w:t>p</w:t>
      </w:r>
      <w:r>
        <w:t>laces Categorical Limits on State Authority</w:t>
      </w:r>
    </w:p>
    <w:p w14:paraId="1548451B" w14:textId="1093F2BD" w:rsidR="0043724D" w:rsidRDefault="00DD4831" w:rsidP="0043724D">
      <w:pPr>
        <w:pStyle w:val="ListParagraph"/>
        <w:numPr>
          <w:ilvl w:val="1"/>
          <w:numId w:val="1"/>
        </w:numPr>
      </w:pPr>
      <w:r>
        <w:t xml:space="preserve">Jurisdictional Boundaries: </w:t>
      </w:r>
      <w:r w:rsidR="0043724D">
        <w:t>Fixed Limits on State Power and Authority that are Narrow in Scope</w:t>
      </w:r>
    </w:p>
    <w:p w14:paraId="455BD2C0" w14:textId="77777777" w:rsidR="0043724D" w:rsidRDefault="0043724D" w:rsidP="0043724D"/>
    <w:p w14:paraId="014E2924" w14:textId="1F9FD515" w:rsidR="0043724D" w:rsidRDefault="003B0317" w:rsidP="0043724D">
      <w:pPr>
        <w:pStyle w:val="ListParagraph"/>
        <w:numPr>
          <w:ilvl w:val="0"/>
          <w:numId w:val="1"/>
        </w:numPr>
      </w:pPr>
      <w:r>
        <w:t>Leading</w:t>
      </w:r>
      <w:r w:rsidR="0043724D">
        <w:t xml:space="preserve"> Supreme Court’s Approach</w:t>
      </w:r>
      <w:r>
        <w:t>es</w:t>
      </w:r>
      <w:r w:rsidR="0043724D">
        <w:t xml:space="preserve"> to Religious Liberty</w:t>
      </w:r>
    </w:p>
    <w:p w14:paraId="1E67A201" w14:textId="0CD4DC8A" w:rsidR="005C096F" w:rsidRDefault="005C096F" w:rsidP="0043724D">
      <w:pPr>
        <w:pStyle w:val="ListParagraph"/>
        <w:numPr>
          <w:ilvl w:val="1"/>
          <w:numId w:val="1"/>
        </w:numPr>
      </w:pPr>
      <w:r>
        <w:t xml:space="preserve">Religious Liberty as a right managed by the judiciary </w:t>
      </w:r>
    </w:p>
    <w:p w14:paraId="3D7402AA" w14:textId="26BC3C72" w:rsidR="0043724D" w:rsidRDefault="0043724D" w:rsidP="005C096F">
      <w:pPr>
        <w:pStyle w:val="ListParagraph"/>
        <w:numPr>
          <w:ilvl w:val="2"/>
          <w:numId w:val="1"/>
        </w:numPr>
      </w:pPr>
      <w:r>
        <w:t>Expansive Notion of Freedom from Religion, i.e. the Separation of Church from State</w:t>
      </w:r>
    </w:p>
    <w:p w14:paraId="7A8D2D8A" w14:textId="45340A78" w:rsidR="005C096F" w:rsidRDefault="005C096F" w:rsidP="005C096F">
      <w:pPr>
        <w:pStyle w:val="ListParagraph"/>
        <w:numPr>
          <w:ilvl w:val="2"/>
          <w:numId w:val="1"/>
        </w:numPr>
      </w:pPr>
      <w:r>
        <w:t>Expansive Notion of Freedom for Religion, i.e. religious exemptions</w:t>
      </w:r>
    </w:p>
    <w:p w14:paraId="19C54B05" w14:textId="5F290F12" w:rsidR="0043724D" w:rsidRDefault="0043724D" w:rsidP="005C096F"/>
    <w:p w14:paraId="35450CE6" w14:textId="17ECA655" w:rsidR="005C096F" w:rsidRDefault="005C096F" w:rsidP="005C096F">
      <w:pPr>
        <w:pStyle w:val="ListParagraph"/>
        <w:numPr>
          <w:ilvl w:val="0"/>
          <w:numId w:val="1"/>
        </w:numPr>
      </w:pPr>
      <w:r>
        <w:t xml:space="preserve">The Founders’ Natural Rights Approach to Religious Liberty </w:t>
      </w:r>
    </w:p>
    <w:p w14:paraId="5D243667" w14:textId="77777777" w:rsidR="007A74DB" w:rsidRDefault="007A74DB" w:rsidP="005C096F">
      <w:pPr>
        <w:pStyle w:val="ListParagraph"/>
        <w:numPr>
          <w:ilvl w:val="1"/>
          <w:numId w:val="1"/>
        </w:numPr>
      </w:pPr>
      <w:r>
        <w:t xml:space="preserve">No authority over religious exercises as such </w:t>
      </w:r>
    </w:p>
    <w:p w14:paraId="347F52A8" w14:textId="5AAFFF00" w:rsidR="007A74DB" w:rsidRDefault="007A74DB" w:rsidP="007A74DB">
      <w:pPr>
        <w:pStyle w:val="ListParagraph"/>
        <w:numPr>
          <w:ilvl w:val="2"/>
          <w:numId w:val="1"/>
        </w:numPr>
      </w:pPr>
      <w:r>
        <w:t>State may not punish acts of worship or their absence</w:t>
      </w:r>
    </w:p>
    <w:p w14:paraId="5FAF9662" w14:textId="77777777" w:rsidR="007A74DB" w:rsidRDefault="007A74DB" w:rsidP="007A74DB">
      <w:pPr>
        <w:pStyle w:val="ListParagraph"/>
        <w:numPr>
          <w:ilvl w:val="1"/>
          <w:numId w:val="1"/>
        </w:numPr>
      </w:pPr>
      <w:r>
        <w:t>State may not act like a church</w:t>
      </w:r>
    </w:p>
    <w:p w14:paraId="140C7275" w14:textId="332E1B8B" w:rsidR="005C096F" w:rsidRDefault="007A74DB" w:rsidP="007A74DB">
      <w:pPr>
        <w:pStyle w:val="ListParagraph"/>
        <w:numPr>
          <w:ilvl w:val="1"/>
          <w:numId w:val="1"/>
        </w:numPr>
      </w:pPr>
      <w:r>
        <w:t xml:space="preserve">State may not delegate its authority to churches </w:t>
      </w:r>
    </w:p>
    <w:p w14:paraId="4C2066A8" w14:textId="77777777" w:rsidR="0043724D" w:rsidRDefault="0043724D" w:rsidP="0043724D"/>
    <w:p w14:paraId="5AD9967F" w14:textId="18BB9B6B" w:rsidR="00C54008" w:rsidRDefault="00C54008" w:rsidP="00C54008">
      <w:pPr>
        <w:pStyle w:val="ListParagraph"/>
        <w:numPr>
          <w:ilvl w:val="0"/>
          <w:numId w:val="1"/>
        </w:numPr>
      </w:pPr>
      <w:r>
        <w:t xml:space="preserve">Conclusion </w:t>
      </w:r>
    </w:p>
    <w:p w14:paraId="4B9B3694" w14:textId="39740B75" w:rsidR="00C54008" w:rsidRDefault="00C54008" w:rsidP="00C54008">
      <w:pPr>
        <w:pStyle w:val="ListParagraph"/>
        <w:numPr>
          <w:ilvl w:val="1"/>
          <w:numId w:val="1"/>
        </w:numPr>
      </w:pPr>
      <w:r>
        <w:t>Natural Rights Approaches Moderates Excesses of Freedom from Religion and Freedom for Religion</w:t>
      </w:r>
    </w:p>
    <w:p w14:paraId="78C61676" w14:textId="5B978E7F" w:rsidR="00C54008" w:rsidRDefault="00C54008" w:rsidP="00C54008">
      <w:pPr>
        <w:pStyle w:val="ListParagraph"/>
        <w:numPr>
          <w:ilvl w:val="1"/>
          <w:numId w:val="1"/>
        </w:numPr>
      </w:pPr>
      <w:r>
        <w:t>Emphasizes Legislative Compromise, Not Judicial Intervention</w:t>
      </w:r>
    </w:p>
    <w:p w14:paraId="743EC666" w14:textId="3B8C4639" w:rsidR="00C54008" w:rsidRDefault="00C54008" w:rsidP="00363AD7">
      <w:pPr>
        <w:pStyle w:val="ListParagraph"/>
        <w:numPr>
          <w:ilvl w:val="1"/>
          <w:numId w:val="1"/>
        </w:numPr>
      </w:pPr>
      <w:r>
        <w:t>Equality Under the Law, which is</w:t>
      </w:r>
      <w:r w:rsidR="007D15E9">
        <w:t xml:space="preserve"> Necessarily</w:t>
      </w:r>
      <w:r>
        <w:t xml:space="preserve"> Limited</w:t>
      </w:r>
      <w:r w:rsidR="007D15E9">
        <w:t xml:space="preserve"> in Its Scope</w:t>
      </w:r>
      <w:r>
        <w:t xml:space="preserve"> </w:t>
      </w:r>
    </w:p>
    <w:sectPr w:rsidR="00C54008" w:rsidSect="00363AD7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198C" w14:textId="77777777" w:rsidR="00E31664" w:rsidRDefault="00E31664" w:rsidP="00363AD7">
      <w:r>
        <w:separator/>
      </w:r>
    </w:p>
  </w:endnote>
  <w:endnote w:type="continuationSeparator" w:id="0">
    <w:p w14:paraId="04C1CD61" w14:textId="77777777" w:rsidR="00E31664" w:rsidRDefault="00E31664" w:rsidP="0036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KDOH A+ New Baskerville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1A9A" w14:textId="77777777" w:rsidR="00E31664" w:rsidRDefault="00E31664" w:rsidP="00363AD7">
      <w:r>
        <w:separator/>
      </w:r>
    </w:p>
  </w:footnote>
  <w:footnote w:type="continuationSeparator" w:id="0">
    <w:p w14:paraId="62E6B808" w14:textId="77777777" w:rsidR="00E31664" w:rsidRDefault="00E31664" w:rsidP="0036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2611" w14:textId="38C835A9" w:rsidR="00363AD7" w:rsidRDefault="00073E54" w:rsidP="00073E54">
    <w:pPr>
      <w:pStyle w:val="Header"/>
      <w:jc w:val="center"/>
    </w:pPr>
    <w:r>
      <w:rPr>
        <w:noProof/>
      </w:rPr>
      <w:drawing>
        <wp:inline distT="0" distB="0" distL="0" distR="0" wp14:anchorId="73BF57E7" wp14:editId="155CCB4C">
          <wp:extent cx="5943600" cy="1438910"/>
          <wp:effectExtent l="0" t="0" r="0" b="0"/>
          <wp:docPr id="700598808" name="Picture 70059880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598808" name="Picture 700598808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6" t="13482" r="5330" b="18887"/>
                  <a:stretch/>
                </pic:blipFill>
                <pic:spPr bwMode="auto">
                  <a:xfrm>
                    <a:off x="0" y="0"/>
                    <a:ext cx="5943600" cy="1438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04A2A"/>
    <w:multiLevelType w:val="hybridMultilevel"/>
    <w:tmpl w:val="D3DA111A"/>
    <w:lvl w:ilvl="0" w:tplc="7EF4D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7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A1"/>
    <w:rsid w:val="0003431D"/>
    <w:rsid w:val="00066782"/>
    <w:rsid w:val="00073E54"/>
    <w:rsid w:val="0009722B"/>
    <w:rsid w:val="000A3B80"/>
    <w:rsid w:val="000B55F9"/>
    <w:rsid w:val="000B5FFA"/>
    <w:rsid w:val="000F2D7F"/>
    <w:rsid w:val="000F628D"/>
    <w:rsid w:val="00117343"/>
    <w:rsid w:val="00123292"/>
    <w:rsid w:val="0013252C"/>
    <w:rsid w:val="00177237"/>
    <w:rsid w:val="001E0CCC"/>
    <w:rsid w:val="001E5739"/>
    <w:rsid w:val="00202852"/>
    <w:rsid w:val="00212D67"/>
    <w:rsid w:val="00215044"/>
    <w:rsid w:val="00216A2D"/>
    <w:rsid w:val="0026579C"/>
    <w:rsid w:val="00270118"/>
    <w:rsid w:val="002B05A7"/>
    <w:rsid w:val="002C439E"/>
    <w:rsid w:val="002E3795"/>
    <w:rsid w:val="002E38B0"/>
    <w:rsid w:val="002F18A1"/>
    <w:rsid w:val="00321676"/>
    <w:rsid w:val="003317FF"/>
    <w:rsid w:val="0035371E"/>
    <w:rsid w:val="00363AD7"/>
    <w:rsid w:val="00386DDE"/>
    <w:rsid w:val="003951BE"/>
    <w:rsid w:val="003B0317"/>
    <w:rsid w:val="00400CAD"/>
    <w:rsid w:val="0040181B"/>
    <w:rsid w:val="0043724D"/>
    <w:rsid w:val="00441C84"/>
    <w:rsid w:val="00457244"/>
    <w:rsid w:val="004708D2"/>
    <w:rsid w:val="00475EF6"/>
    <w:rsid w:val="004E5B11"/>
    <w:rsid w:val="004F2004"/>
    <w:rsid w:val="004F43B9"/>
    <w:rsid w:val="00523636"/>
    <w:rsid w:val="005322BA"/>
    <w:rsid w:val="00544CAA"/>
    <w:rsid w:val="00582F6A"/>
    <w:rsid w:val="0059112F"/>
    <w:rsid w:val="00591AE8"/>
    <w:rsid w:val="00596EB8"/>
    <w:rsid w:val="005C096F"/>
    <w:rsid w:val="005F654E"/>
    <w:rsid w:val="005F7FB9"/>
    <w:rsid w:val="006527C4"/>
    <w:rsid w:val="00653B11"/>
    <w:rsid w:val="00672CDF"/>
    <w:rsid w:val="006A2F38"/>
    <w:rsid w:val="006D63C4"/>
    <w:rsid w:val="006F24C7"/>
    <w:rsid w:val="00713161"/>
    <w:rsid w:val="0071799F"/>
    <w:rsid w:val="0072214F"/>
    <w:rsid w:val="0074487B"/>
    <w:rsid w:val="0075243D"/>
    <w:rsid w:val="00757AA3"/>
    <w:rsid w:val="00785A96"/>
    <w:rsid w:val="007A74DB"/>
    <w:rsid w:val="007B3873"/>
    <w:rsid w:val="007C3B42"/>
    <w:rsid w:val="007C3C3D"/>
    <w:rsid w:val="007D0103"/>
    <w:rsid w:val="007D15E9"/>
    <w:rsid w:val="007D24D5"/>
    <w:rsid w:val="007E3A72"/>
    <w:rsid w:val="008501E2"/>
    <w:rsid w:val="00884623"/>
    <w:rsid w:val="00884F4D"/>
    <w:rsid w:val="00895744"/>
    <w:rsid w:val="00903476"/>
    <w:rsid w:val="00932AD5"/>
    <w:rsid w:val="00943204"/>
    <w:rsid w:val="00963298"/>
    <w:rsid w:val="00972D30"/>
    <w:rsid w:val="00986E71"/>
    <w:rsid w:val="009F4520"/>
    <w:rsid w:val="00A23DF2"/>
    <w:rsid w:val="00A957E4"/>
    <w:rsid w:val="00AC299F"/>
    <w:rsid w:val="00AD1B42"/>
    <w:rsid w:val="00B46595"/>
    <w:rsid w:val="00B531A3"/>
    <w:rsid w:val="00B82D6B"/>
    <w:rsid w:val="00B90BDC"/>
    <w:rsid w:val="00B917D8"/>
    <w:rsid w:val="00C05B33"/>
    <w:rsid w:val="00C07ADA"/>
    <w:rsid w:val="00C130F7"/>
    <w:rsid w:val="00C14CEF"/>
    <w:rsid w:val="00C54008"/>
    <w:rsid w:val="00CB5E35"/>
    <w:rsid w:val="00CC6466"/>
    <w:rsid w:val="00CD1371"/>
    <w:rsid w:val="00CE5B09"/>
    <w:rsid w:val="00CF7B58"/>
    <w:rsid w:val="00D15061"/>
    <w:rsid w:val="00D20606"/>
    <w:rsid w:val="00D31B40"/>
    <w:rsid w:val="00D60455"/>
    <w:rsid w:val="00D7210E"/>
    <w:rsid w:val="00D914F3"/>
    <w:rsid w:val="00DA0FCB"/>
    <w:rsid w:val="00DA3440"/>
    <w:rsid w:val="00DB6559"/>
    <w:rsid w:val="00DD4831"/>
    <w:rsid w:val="00DE17F5"/>
    <w:rsid w:val="00DE5725"/>
    <w:rsid w:val="00E31664"/>
    <w:rsid w:val="00E45F5B"/>
    <w:rsid w:val="00EA1DF2"/>
    <w:rsid w:val="00EB483C"/>
    <w:rsid w:val="00F02249"/>
    <w:rsid w:val="00F20724"/>
    <w:rsid w:val="00F22707"/>
    <w:rsid w:val="00F312CE"/>
    <w:rsid w:val="00F42626"/>
    <w:rsid w:val="00F806E0"/>
    <w:rsid w:val="00FA3E6B"/>
    <w:rsid w:val="00FB7536"/>
    <w:rsid w:val="00FC7A0D"/>
    <w:rsid w:val="00FE2662"/>
    <w:rsid w:val="00FF0B1B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A1E48"/>
  <w14:defaultImageDpi w14:val="32767"/>
  <w15:chartTrackingRefBased/>
  <w15:docId w15:val="{8411AEB6-83B9-CC40-ADE6-8DA30BDE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" w:eastAsiaTheme="minorHAnsi" w:hAnsi="Baskerville" w:cs="IKDOH A+ New Baskerville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18A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Muñoz"/>
    <w:basedOn w:val="Normal"/>
    <w:link w:val="FootnoteTextChar"/>
    <w:autoRedefine/>
    <w:unhideWhenUsed/>
    <w:qFormat/>
    <w:rsid w:val="00972D30"/>
    <w:pPr>
      <w:spacing w:before="120"/>
    </w:pPr>
    <w:rPr>
      <w:rFonts w:ascii="Baskerville" w:eastAsiaTheme="minorHAnsi" w:hAnsi="Baskerville" w:cs="IKDOH A+ New Baskerville"/>
      <w:kern w:val="2"/>
      <w:sz w:val="20"/>
      <w14:ligatures w14:val="standardContextual"/>
    </w:rPr>
  </w:style>
  <w:style w:type="character" w:customStyle="1" w:styleId="FootnoteTextChar">
    <w:name w:val="Footnote Text Char"/>
    <w:aliases w:val="Footnote Text Muñoz Char"/>
    <w:basedOn w:val="DefaultParagraphFont"/>
    <w:link w:val="FootnoteText"/>
    <w:rsid w:val="00972D30"/>
    <w:rPr>
      <w:sz w:val="20"/>
    </w:rPr>
  </w:style>
  <w:style w:type="paragraph" w:customStyle="1" w:styleId="FootnoteBlock">
    <w:name w:val="Footnote Block"/>
    <w:basedOn w:val="FootnoteText"/>
    <w:autoRedefine/>
    <w:qFormat/>
    <w:rsid w:val="00DB6559"/>
    <w:pPr>
      <w:ind w:left="720" w:right="720"/>
      <w:jc w:val="both"/>
    </w:pPr>
    <w:rPr>
      <w:rFonts w:eastAsia="Times New Roman" w:cs="Times New Roman"/>
      <w:szCs w:val="20"/>
    </w:rPr>
  </w:style>
  <w:style w:type="paragraph" w:customStyle="1" w:styleId="BlockQuoteUSETHIS">
    <w:name w:val="Block Quote USE THIS"/>
    <w:basedOn w:val="Normal"/>
    <w:autoRedefine/>
    <w:qFormat/>
    <w:rsid w:val="0009722B"/>
    <w:pPr>
      <w:tabs>
        <w:tab w:val="left" w:pos="180"/>
        <w:tab w:val="left" w:pos="360"/>
        <w:tab w:val="left" w:pos="540"/>
        <w:tab w:val="left" w:pos="720"/>
        <w:tab w:val="left" w:pos="900"/>
        <w:tab w:val="left" w:pos="1080"/>
      </w:tabs>
      <w:spacing w:line="480" w:lineRule="auto"/>
      <w:ind w:right="1080"/>
      <w:jc w:val="both"/>
    </w:pPr>
    <w:rPr>
      <w:rFonts w:ascii="Baskerville" w:eastAsiaTheme="minorEastAsia" w:hAnsi="Baskerville" w:cs="IKDOH A+ New Baskerville"/>
      <w:kern w:val="2"/>
      <w14:ligatures w14:val="standardContextual"/>
    </w:rPr>
  </w:style>
  <w:style w:type="paragraph" w:customStyle="1" w:styleId="MBlock">
    <w:name w:val="M Block"/>
    <w:basedOn w:val="BlockQuoteUSETHIS"/>
    <w:qFormat/>
    <w:rsid w:val="0009722B"/>
    <w:pPr>
      <w:tabs>
        <w:tab w:val="clear" w:pos="180"/>
        <w:tab w:val="clear" w:pos="360"/>
        <w:tab w:val="clear" w:pos="540"/>
        <w:tab w:val="clear" w:pos="720"/>
        <w:tab w:val="clear" w:pos="900"/>
        <w:tab w:val="clear" w:pos="1080"/>
      </w:tabs>
      <w:ind w:left="1080"/>
    </w:pPr>
  </w:style>
  <w:style w:type="paragraph" w:customStyle="1" w:styleId="BLOCK-THISONE">
    <w:name w:val="BLOCK - THIS ONE"/>
    <w:basedOn w:val="Normal"/>
    <w:qFormat/>
    <w:rsid w:val="00212D67"/>
    <w:pPr>
      <w:tabs>
        <w:tab w:val="left" w:pos="180"/>
        <w:tab w:val="left" w:pos="360"/>
        <w:tab w:val="left" w:pos="540"/>
        <w:tab w:val="left" w:pos="720"/>
      </w:tabs>
      <w:spacing w:line="480" w:lineRule="auto"/>
      <w:ind w:left="1080" w:right="1080"/>
      <w:jc w:val="both"/>
    </w:pPr>
    <w:rPr>
      <w:rFonts w:ascii="Baskerville" w:hAnsi="Baskerville" w:cs="IKDOH A+ New Baskerville"/>
      <w:kern w:val="2"/>
      <w14:ligatures w14:val="standardContextual"/>
    </w:rPr>
  </w:style>
  <w:style w:type="paragraph" w:customStyle="1" w:styleId="FootnoteBlock-USE">
    <w:name w:val="Footnote Block - USE"/>
    <w:basedOn w:val="Normal"/>
    <w:link w:val="FootnoteBlock-USEChar"/>
    <w:qFormat/>
    <w:rsid w:val="00E45F5B"/>
    <w:pPr>
      <w:spacing w:before="120"/>
      <w:ind w:left="720" w:right="720"/>
      <w:jc w:val="both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FootnoteBlock-USEChar">
    <w:name w:val="Footnote Block - USE Char"/>
    <w:basedOn w:val="DefaultParagraphFont"/>
    <w:link w:val="FootnoteBlock-USE"/>
    <w:rsid w:val="00E45F5B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F18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AD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3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AD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Munoz</dc:creator>
  <cp:keywords/>
  <dc:description/>
  <cp:lastModifiedBy>Vincent Munoz</cp:lastModifiedBy>
  <cp:revision>3</cp:revision>
  <dcterms:created xsi:type="dcterms:W3CDTF">2024-06-17T10:56:00Z</dcterms:created>
  <dcterms:modified xsi:type="dcterms:W3CDTF">2024-06-17T10:57:00Z</dcterms:modified>
</cp:coreProperties>
</file>