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95E0" w14:textId="5FEE41D3" w:rsidR="005A2A98" w:rsidRPr="002002D0" w:rsidRDefault="00F37373">
      <w:pPr>
        <w:rPr>
          <w:rFonts w:ascii="Book Antiqua" w:hAnsi="Book Antiqua"/>
          <w:sz w:val="24"/>
          <w:szCs w:val="24"/>
          <w:lang w:val="en-US"/>
        </w:rPr>
      </w:pPr>
      <w:r w:rsidRPr="002002D0">
        <w:rPr>
          <w:rFonts w:ascii="Book Antiqua" w:hAnsi="Book Antiqua"/>
          <w:sz w:val="24"/>
          <w:szCs w:val="24"/>
          <w:lang w:val="en-US"/>
        </w:rPr>
        <w:t xml:space="preserve">Acton University </w:t>
      </w:r>
      <w:r w:rsidR="002002D0">
        <w:rPr>
          <w:rFonts w:ascii="Book Antiqua" w:hAnsi="Book Antiqua"/>
          <w:sz w:val="24"/>
          <w:szCs w:val="24"/>
          <w:lang w:val="en-US"/>
        </w:rPr>
        <w:t>20</w:t>
      </w:r>
      <w:r w:rsidR="003F438D">
        <w:rPr>
          <w:rFonts w:ascii="Book Antiqua" w:hAnsi="Book Antiqua"/>
          <w:sz w:val="24"/>
          <w:szCs w:val="24"/>
          <w:lang w:val="en-US"/>
        </w:rPr>
        <w:t>23</w:t>
      </w:r>
    </w:p>
    <w:p w14:paraId="3B09EABF" w14:textId="09B0B377" w:rsidR="00F37373" w:rsidRPr="00045B7F" w:rsidRDefault="003E0CC9" w:rsidP="002002D0">
      <w:pPr>
        <w:pStyle w:val="NoSpacing"/>
        <w:rPr>
          <w:rFonts w:ascii="Book Antiqua" w:hAnsi="Book Antiqua"/>
          <w:b/>
          <w:sz w:val="24"/>
          <w:szCs w:val="24"/>
          <w:lang w:val="en-US"/>
        </w:rPr>
      </w:pPr>
      <w:r>
        <w:rPr>
          <w:rFonts w:ascii="Book Antiqua" w:hAnsi="Book Antiqua"/>
          <w:b/>
          <w:sz w:val="24"/>
          <w:szCs w:val="24"/>
          <w:lang w:val="en-US"/>
        </w:rPr>
        <w:t>Hope for the Inner City</w:t>
      </w:r>
    </w:p>
    <w:p w14:paraId="067F7D41" w14:textId="553DFDE5" w:rsidR="001D56DA" w:rsidRPr="002002D0" w:rsidRDefault="001D56DA" w:rsidP="002002D0">
      <w:pPr>
        <w:pStyle w:val="NoSpacing"/>
        <w:rPr>
          <w:rFonts w:ascii="Book Antiqua" w:hAnsi="Book Antiqua"/>
          <w:sz w:val="24"/>
          <w:szCs w:val="24"/>
          <w:lang w:val="en-US"/>
        </w:rPr>
      </w:pPr>
      <w:r w:rsidRPr="002002D0">
        <w:rPr>
          <w:rFonts w:ascii="Book Antiqua" w:hAnsi="Book Antiqua"/>
          <w:sz w:val="24"/>
          <w:szCs w:val="24"/>
          <w:lang w:val="en-US"/>
        </w:rPr>
        <w:t xml:space="preserve">Ismael Hernandez, President of </w:t>
      </w:r>
      <w:r w:rsidR="002002D0">
        <w:rPr>
          <w:rFonts w:ascii="Book Antiqua" w:hAnsi="Book Antiqua"/>
          <w:sz w:val="24"/>
          <w:szCs w:val="24"/>
          <w:lang w:val="en-US"/>
        </w:rPr>
        <w:t xml:space="preserve">the </w:t>
      </w:r>
      <w:r w:rsidRPr="002002D0">
        <w:rPr>
          <w:rFonts w:ascii="Book Antiqua" w:hAnsi="Book Antiqua"/>
          <w:sz w:val="24"/>
          <w:szCs w:val="24"/>
          <w:lang w:val="en-US"/>
        </w:rPr>
        <w:t>Freedom &amp; Virtue Institute</w:t>
      </w:r>
    </w:p>
    <w:p w14:paraId="63F4CE40" w14:textId="77777777" w:rsidR="005A2A98" w:rsidRPr="002002D0" w:rsidRDefault="005A2A98" w:rsidP="001D56DA">
      <w:pPr>
        <w:pStyle w:val="NoSpacing"/>
        <w:rPr>
          <w:rFonts w:ascii="Book Antiqua" w:hAnsi="Book Antiqua"/>
          <w:sz w:val="24"/>
          <w:szCs w:val="24"/>
          <w:lang w:val="en-US"/>
        </w:rPr>
      </w:pPr>
    </w:p>
    <w:p w14:paraId="41994A76" w14:textId="77777777" w:rsidR="000F57DD" w:rsidRPr="002002D0" w:rsidRDefault="00513420" w:rsidP="000F57DD">
      <w:pPr>
        <w:pStyle w:val="BodyText"/>
        <w:ind w:right="720"/>
        <w:jc w:val="left"/>
        <w:rPr>
          <w:rFonts w:ascii="Book Antiqua" w:hAnsi="Book Antiqua"/>
          <w:i/>
          <w:lang w:val="en-US"/>
        </w:rPr>
      </w:pPr>
      <w:r w:rsidRPr="002002D0">
        <w:rPr>
          <w:rFonts w:ascii="Book Antiqua" w:hAnsi="Book Antiqua"/>
          <w:i/>
          <w:lang w:val="en-US"/>
        </w:rPr>
        <w:t>Most of the social history of the Western world over the past three decades has been a</w:t>
      </w:r>
      <w:r w:rsidR="00AD399A" w:rsidRPr="002002D0">
        <w:rPr>
          <w:rFonts w:ascii="Book Antiqua" w:hAnsi="Book Antiqua"/>
          <w:i/>
          <w:lang w:val="en-US"/>
        </w:rPr>
        <w:t xml:space="preserve"> history of replacing what worked</w:t>
      </w:r>
      <w:r w:rsidRPr="002002D0">
        <w:rPr>
          <w:rFonts w:ascii="Book Antiqua" w:hAnsi="Book Antiqua"/>
          <w:i/>
          <w:lang w:val="en-US"/>
        </w:rPr>
        <w:t xml:space="preserve"> with what sounded good.”</w:t>
      </w:r>
    </w:p>
    <w:p w14:paraId="30CA6935" w14:textId="77777777" w:rsidR="001D56DA" w:rsidRPr="002002D0" w:rsidRDefault="000F57DD" w:rsidP="000F57DD">
      <w:pPr>
        <w:pStyle w:val="NoSpacing"/>
        <w:rPr>
          <w:rFonts w:ascii="Book Antiqua" w:hAnsi="Book Antiqua"/>
          <w:sz w:val="24"/>
          <w:szCs w:val="24"/>
          <w:lang w:val="en-US"/>
        </w:rPr>
      </w:pPr>
      <w:r w:rsidRPr="002002D0">
        <w:rPr>
          <w:rFonts w:ascii="Book Antiqua" w:hAnsi="Book Antiqua"/>
          <w:sz w:val="24"/>
          <w:szCs w:val="24"/>
          <w:lang w:val="en-US"/>
        </w:rPr>
        <w:t xml:space="preserve">                </w:t>
      </w:r>
      <w:r w:rsidR="00755FBC" w:rsidRPr="002002D0">
        <w:rPr>
          <w:rFonts w:ascii="Book Antiqua" w:hAnsi="Book Antiqua"/>
          <w:sz w:val="24"/>
          <w:szCs w:val="24"/>
          <w:lang w:val="en-US"/>
        </w:rPr>
        <w:t xml:space="preserve">                 </w:t>
      </w:r>
      <w:r w:rsidR="00513420" w:rsidRPr="002002D0">
        <w:rPr>
          <w:rFonts w:ascii="Book Antiqua" w:hAnsi="Book Antiqua"/>
          <w:sz w:val="24"/>
          <w:szCs w:val="24"/>
          <w:lang w:val="en-US"/>
        </w:rPr>
        <w:t xml:space="preserve">                                                                                      </w:t>
      </w:r>
      <w:r w:rsidR="00755FBC" w:rsidRPr="002002D0">
        <w:rPr>
          <w:rFonts w:ascii="Book Antiqua" w:hAnsi="Book Antiqua"/>
          <w:sz w:val="24"/>
          <w:szCs w:val="24"/>
          <w:lang w:val="en-US"/>
        </w:rPr>
        <w:t xml:space="preserve">  </w:t>
      </w:r>
      <w:r w:rsidRPr="00F37373">
        <w:rPr>
          <w:rFonts w:ascii="Book Antiqua" w:hAnsi="Book Antiqua"/>
          <w:sz w:val="24"/>
          <w:szCs w:val="24"/>
        </w:rPr>
        <w:sym w:font="Symbol" w:char="F0BE"/>
      </w:r>
      <w:r w:rsidRPr="002002D0">
        <w:rPr>
          <w:rFonts w:ascii="Book Antiqua" w:hAnsi="Book Antiqua"/>
          <w:sz w:val="24"/>
          <w:szCs w:val="24"/>
          <w:lang w:val="en-US"/>
        </w:rPr>
        <w:t xml:space="preserve"> Thomas</w:t>
      </w:r>
      <w:r w:rsidR="00513420" w:rsidRPr="002002D0">
        <w:rPr>
          <w:rFonts w:ascii="Book Antiqua" w:hAnsi="Book Antiqua"/>
          <w:sz w:val="24"/>
          <w:szCs w:val="24"/>
          <w:lang w:val="en-US"/>
        </w:rPr>
        <w:t xml:space="preserve"> Sowell</w:t>
      </w:r>
    </w:p>
    <w:p w14:paraId="6032F603" w14:textId="77777777" w:rsidR="000F57DD" w:rsidRPr="002002D0" w:rsidRDefault="000F57DD" w:rsidP="000F57DD">
      <w:pPr>
        <w:pStyle w:val="NoSpacing"/>
        <w:rPr>
          <w:rFonts w:ascii="Book Antiqua" w:hAnsi="Book Antiqua"/>
          <w:sz w:val="24"/>
          <w:szCs w:val="24"/>
          <w:lang w:val="en-US"/>
        </w:rPr>
      </w:pPr>
    </w:p>
    <w:p w14:paraId="1E14B02D" w14:textId="25800CCA" w:rsidR="004B0260" w:rsidRPr="002002D0" w:rsidRDefault="001D56DA" w:rsidP="001D56DA">
      <w:pPr>
        <w:pStyle w:val="NoSpacing"/>
        <w:rPr>
          <w:rFonts w:ascii="Book Antiqua" w:hAnsi="Book Antiqua"/>
          <w:sz w:val="24"/>
          <w:szCs w:val="24"/>
          <w:lang w:val="en-US"/>
        </w:rPr>
      </w:pPr>
      <w:r w:rsidRPr="002002D0">
        <w:rPr>
          <w:rFonts w:ascii="Book Antiqua" w:hAnsi="Book Antiqua"/>
          <w:b/>
          <w:sz w:val="24"/>
          <w:szCs w:val="24"/>
          <w:lang w:val="en-US"/>
        </w:rPr>
        <w:t>Summary:</w:t>
      </w:r>
      <w:r w:rsidRPr="002002D0">
        <w:rPr>
          <w:rFonts w:ascii="Book Antiqua" w:hAnsi="Book Antiqua"/>
          <w:sz w:val="24"/>
          <w:szCs w:val="24"/>
          <w:lang w:val="en-US"/>
        </w:rPr>
        <w:t xml:space="preserve"> American inn</w:t>
      </w:r>
      <w:r w:rsidR="00AD399A" w:rsidRPr="002002D0">
        <w:rPr>
          <w:rFonts w:ascii="Book Antiqua" w:hAnsi="Book Antiqua"/>
          <w:sz w:val="24"/>
          <w:szCs w:val="24"/>
          <w:lang w:val="en-US"/>
        </w:rPr>
        <w:t>er cities have been plagued by</w:t>
      </w:r>
      <w:r w:rsidRPr="002002D0">
        <w:rPr>
          <w:rFonts w:ascii="Book Antiqua" w:hAnsi="Book Antiqua"/>
          <w:sz w:val="24"/>
          <w:szCs w:val="24"/>
          <w:lang w:val="en-US"/>
        </w:rPr>
        <w:t xml:space="preserve"> a set of problems that seem intractable. </w:t>
      </w:r>
      <w:r w:rsidR="004B0260" w:rsidRPr="002002D0">
        <w:rPr>
          <w:rFonts w:ascii="Book Antiqua" w:hAnsi="Book Antiqua"/>
          <w:sz w:val="24"/>
          <w:szCs w:val="24"/>
          <w:lang w:val="en-US"/>
        </w:rPr>
        <w:t xml:space="preserve">As we study </w:t>
      </w:r>
      <w:r w:rsidR="00EC2358" w:rsidRPr="002002D0">
        <w:rPr>
          <w:rFonts w:ascii="Book Antiqua" w:hAnsi="Book Antiqua"/>
          <w:sz w:val="24"/>
          <w:szCs w:val="24"/>
          <w:lang w:val="en-US"/>
        </w:rPr>
        <w:t>inner city life we are often confronted with the same question</w:t>
      </w:r>
      <w:r w:rsidR="00F37373" w:rsidRPr="002002D0">
        <w:rPr>
          <w:rFonts w:ascii="Book Antiqua" w:hAnsi="Book Antiqua"/>
          <w:sz w:val="24"/>
          <w:szCs w:val="24"/>
          <w:lang w:val="en-US"/>
        </w:rPr>
        <w:t>s</w:t>
      </w:r>
      <w:r w:rsidR="00AD399A" w:rsidRPr="002002D0">
        <w:rPr>
          <w:rFonts w:ascii="Book Antiqua" w:hAnsi="Book Antiqua"/>
          <w:sz w:val="24"/>
          <w:szCs w:val="24"/>
          <w:lang w:val="en-US"/>
        </w:rPr>
        <w:t>: What is p</w:t>
      </w:r>
      <w:r w:rsidR="00EC2358" w:rsidRPr="002002D0">
        <w:rPr>
          <w:rFonts w:ascii="Book Antiqua" w:hAnsi="Book Antiqua"/>
          <w:sz w:val="24"/>
          <w:szCs w:val="24"/>
          <w:lang w:val="en-US"/>
        </w:rPr>
        <w:t xml:space="preserve">overty? How can we </w:t>
      </w:r>
      <w:r w:rsidR="002002D0">
        <w:rPr>
          <w:rFonts w:ascii="Book Antiqua" w:hAnsi="Book Antiqua"/>
          <w:sz w:val="24"/>
          <w:szCs w:val="24"/>
          <w:lang w:val="en-US"/>
        </w:rPr>
        <w:t>attend it</w:t>
      </w:r>
      <w:r w:rsidR="00EC2358" w:rsidRPr="002002D0">
        <w:rPr>
          <w:rFonts w:ascii="Book Antiqua" w:hAnsi="Book Antiqua"/>
          <w:sz w:val="24"/>
          <w:szCs w:val="24"/>
          <w:lang w:val="en-US"/>
        </w:rPr>
        <w:t>? Are these the right questions</w:t>
      </w:r>
      <w:r w:rsidR="00AD399A" w:rsidRPr="002002D0">
        <w:rPr>
          <w:rFonts w:ascii="Book Antiqua" w:hAnsi="Book Antiqua"/>
          <w:sz w:val="24"/>
          <w:szCs w:val="24"/>
          <w:lang w:val="en-US"/>
        </w:rPr>
        <w:t xml:space="preserve"> to ask regarding the condition of poverty</w:t>
      </w:r>
      <w:r w:rsidR="00EC2358" w:rsidRPr="002002D0">
        <w:rPr>
          <w:rFonts w:ascii="Book Antiqua" w:hAnsi="Book Antiqua"/>
          <w:sz w:val="24"/>
          <w:szCs w:val="24"/>
          <w:lang w:val="en-US"/>
        </w:rPr>
        <w:t xml:space="preserve">? We will explore </w:t>
      </w:r>
      <w:r w:rsidR="00F37373" w:rsidRPr="002002D0">
        <w:rPr>
          <w:rFonts w:ascii="Book Antiqua" w:hAnsi="Book Antiqua"/>
          <w:sz w:val="24"/>
          <w:szCs w:val="24"/>
          <w:lang w:val="en-US"/>
        </w:rPr>
        <w:t>these</w:t>
      </w:r>
      <w:r w:rsidR="00EC2358" w:rsidRPr="002002D0">
        <w:rPr>
          <w:rFonts w:ascii="Book Antiqua" w:hAnsi="Book Antiqua"/>
          <w:sz w:val="24"/>
          <w:szCs w:val="24"/>
          <w:lang w:val="en-US"/>
        </w:rPr>
        <w:t xml:space="preserve"> questions </w:t>
      </w:r>
      <w:r w:rsidR="00F37373" w:rsidRPr="002002D0">
        <w:rPr>
          <w:rFonts w:ascii="Book Antiqua" w:hAnsi="Book Antiqua"/>
          <w:sz w:val="24"/>
          <w:szCs w:val="24"/>
          <w:lang w:val="en-US"/>
        </w:rPr>
        <w:t>with both an honest and realist</w:t>
      </w:r>
      <w:r w:rsidR="00AD399A" w:rsidRPr="002002D0">
        <w:rPr>
          <w:rFonts w:ascii="Book Antiqua" w:hAnsi="Book Antiqua"/>
          <w:sz w:val="24"/>
          <w:szCs w:val="24"/>
          <w:lang w:val="en-US"/>
        </w:rPr>
        <w:t>ic</w:t>
      </w:r>
      <w:r w:rsidR="00F37373" w:rsidRPr="002002D0">
        <w:rPr>
          <w:rFonts w:ascii="Book Antiqua" w:hAnsi="Book Antiqua"/>
          <w:sz w:val="24"/>
          <w:szCs w:val="24"/>
          <w:lang w:val="en-US"/>
        </w:rPr>
        <w:t xml:space="preserve"> position and a hopeful outlook</w:t>
      </w:r>
      <w:r w:rsidR="004B0260" w:rsidRPr="002002D0">
        <w:rPr>
          <w:rFonts w:ascii="Book Antiqua" w:hAnsi="Book Antiqua"/>
          <w:sz w:val="24"/>
          <w:szCs w:val="24"/>
          <w:lang w:val="en-US"/>
        </w:rPr>
        <w:t xml:space="preserve">. </w:t>
      </w:r>
      <w:r w:rsidR="00AD399A" w:rsidRPr="002002D0">
        <w:rPr>
          <w:rFonts w:ascii="Book Antiqua" w:hAnsi="Book Antiqua"/>
          <w:sz w:val="24"/>
          <w:szCs w:val="24"/>
          <w:lang w:val="en-US"/>
        </w:rPr>
        <w:t>We must</w:t>
      </w:r>
      <w:r w:rsidRPr="002002D0">
        <w:rPr>
          <w:rFonts w:ascii="Book Antiqua" w:hAnsi="Book Antiqua"/>
          <w:sz w:val="24"/>
          <w:szCs w:val="24"/>
          <w:lang w:val="en-US"/>
        </w:rPr>
        <w:t xml:space="preserve"> analyze</w:t>
      </w:r>
      <w:r w:rsidR="00AD399A" w:rsidRPr="002002D0">
        <w:rPr>
          <w:rFonts w:ascii="Book Antiqua" w:hAnsi="Book Antiqua"/>
          <w:sz w:val="24"/>
          <w:szCs w:val="24"/>
          <w:lang w:val="en-US"/>
        </w:rPr>
        <w:t xml:space="preserve"> the problems that plague the</w:t>
      </w:r>
      <w:r w:rsidRPr="002002D0">
        <w:rPr>
          <w:rFonts w:ascii="Book Antiqua" w:hAnsi="Book Antiqua"/>
          <w:sz w:val="24"/>
          <w:szCs w:val="24"/>
          <w:lang w:val="en-US"/>
        </w:rPr>
        <w:t xml:space="preserve"> </w:t>
      </w:r>
      <w:r w:rsidR="00EC2358" w:rsidRPr="002002D0">
        <w:rPr>
          <w:rFonts w:ascii="Book Antiqua" w:hAnsi="Book Antiqua"/>
          <w:sz w:val="24"/>
          <w:szCs w:val="24"/>
          <w:lang w:val="en-US"/>
        </w:rPr>
        <w:t>inner city</w:t>
      </w:r>
      <w:r w:rsidRPr="002002D0">
        <w:rPr>
          <w:rFonts w:ascii="Book Antiqua" w:hAnsi="Book Antiqua"/>
          <w:sz w:val="24"/>
          <w:szCs w:val="24"/>
          <w:lang w:val="en-US"/>
        </w:rPr>
        <w:t xml:space="preserve"> from a perspective built on Christian personalism</w:t>
      </w:r>
      <w:r w:rsidR="004B0260" w:rsidRPr="002002D0">
        <w:rPr>
          <w:rFonts w:ascii="Book Antiqua" w:hAnsi="Book Antiqua"/>
          <w:sz w:val="24"/>
          <w:szCs w:val="24"/>
          <w:lang w:val="en-US"/>
        </w:rPr>
        <w:t>, the entrepreneurial vocation,</w:t>
      </w:r>
      <w:r w:rsidRPr="002002D0">
        <w:rPr>
          <w:rFonts w:ascii="Book Antiqua" w:hAnsi="Book Antiqua"/>
          <w:sz w:val="24"/>
          <w:szCs w:val="24"/>
          <w:lang w:val="en-US"/>
        </w:rPr>
        <w:t xml:space="preserve"> and </w:t>
      </w:r>
      <w:r w:rsidR="00EC2358" w:rsidRPr="002002D0">
        <w:rPr>
          <w:rFonts w:ascii="Book Antiqua" w:hAnsi="Book Antiqua"/>
          <w:sz w:val="24"/>
          <w:szCs w:val="24"/>
          <w:lang w:val="en-US"/>
        </w:rPr>
        <w:t>simple solutions</w:t>
      </w:r>
      <w:r w:rsidR="00F37373" w:rsidRPr="002002D0">
        <w:rPr>
          <w:rFonts w:ascii="Book Antiqua" w:hAnsi="Book Antiqua"/>
          <w:sz w:val="24"/>
          <w:szCs w:val="24"/>
          <w:lang w:val="en-US"/>
        </w:rPr>
        <w:t xml:space="preserve">. </w:t>
      </w:r>
      <w:r w:rsidR="00AD399A" w:rsidRPr="002002D0">
        <w:rPr>
          <w:rFonts w:ascii="Book Antiqua" w:hAnsi="Book Antiqua"/>
          <w:sz w:val="24"/>
          <w:szCs w:val="24"/>
          <w:lang w:val="en-US"/>
        </w:rPr>
        <w:t xml:space="preserve">What we will discuss is aimed at providing a practical </w:t>
      </w:r>
      <w:r w:rsidR="002002D0" w:rsidRPr="002002D0">
        <w:rPr>
          <w:rFonts w:ascii="Book Antiqua" w:hAnsi="Book Antiqua"/>
          <w:sz w:val="24"/>
          <w:szCs w:val="24"/>
          <w:lang w:val="en-US"/>
        </w:rPr>
        <w:t>approach</w:t>
      </w:r>
      <w:r w:rsidR="00AD399A" w:rsidRPr="002002D0">
        <w:rPr>
          <w:rFonts w:ascii="Book Antiqua" w:hAnsi="Book Antiqua"/>
          <w:sz w:val="24"/>
          <w:szCs w:val="24"/>
          <w:lang w:val="en-US"/>
        </w:rPr>
        <w:t xml:space="preserve"> to the integration of these vital factors. </w:t>
      </w:r>
    </w:p>
    <w:p w14:paraId="1AB77515" w14:textId="77777777" w:rsidR="004B0260" w:rsidRPr="002002D0" w:rsidRDefault="004B0260" w:rsidP="001D56DA">
      <w:pPr>
        <w:pStyle w:val="NoSpacing"/>
        <w:rPr>
          <w:rFonts w:ascii="Book Antiqua" w:hAnsi="Book Antiqua"/>
          <w:sz w:val="24"/>
          <w:szCs w:val="24"/>
          <w:lang w:val="en-US"/>
        </w:rPr>
      </w:pPr>
    </w:p>
    <w:p w14:paraId="0B136C17" w14:textId="77777777" w:rsidR="000F57DD" w:rsidRPr="002002D0" w:rsidRDefault="000F57DD" w:rsidP="001D56DA">
      <w:pPr>
        <w:pStyle w:val="NoSpacing"/>
        <w:rPr>
          <w:rFonts w:ascii="Book Antiqua" w:hAnsi="Book Antiqua"/>
          <w:sz w:val="24"/>
          <w:szCs w:val="24"/>
          <w:lang w:val="en-US"/>
        </w:rPr>
      </w:pPr>
      <w:r w:rsidRPr="002002D0">
        <w:rPr>
          <w:rFonts w:ascii="Book Antiqua" w:hAnsi="Book Antiqua"/>
          <w:b/>
          <w:sz w:val="24"/>
          <w:szCs w:val="24"/>
          <w:lang w:val="en-US"/>
        </w:rPr>
        <w:t xml:space="preserve">Victimization. </w:t>
      </w:r>
      <w:r w:rsidRPr="002002D0">
        <w:rPr>
          <w:rFonts w:ascii="Book Antiqua" w:hAnsi="Book Antiqua"/>
          <w:sz w:val="24"/>
          <w:szCs w:val="24"/>
          <w:lang w:val="en-US"/>
        </w:rPr>
        <w:t>The evil of victimization is nefariously connected to the structural explanation of oppression in the black community. If poverty and discrimination are the structural evils of a</w:t>
      </w:r>
      <w:r w:rsidR="00F37373" w:rsidRPr="002002D0">
        <w:rPr>
          <w:rFonts w:ascii="Book Antiqua" w:hAnsi="Book Antiqua"/>
          <w:sz w:val="24"/>
          <w:szCs w:val="24"/>
          <w:lang w:val="en-US"/>
        </w:rPr>
        <w:t xml:space="preserve"> racist</w:t>
      </w:r>
      <w:r w:rsidRPr="002002D0">
        <w:rPr>
          <w:rFonts w:ascii="Book Antiqua" w:hAnsi="Book Antiqua"/>
          <w:sz w:val="24"/>
          <w:szCs w:val="24"/>
          <w:lang w:val="en-US"/>
        </w:rPr>
        <w:t xml:space="preserve"> capitalist system, and integral to what Western socie</w:t>
      </w:r>
      <w:r w:rsidR="00F37373" w:rsidRPr="002002D0">
        <w:rPr>
          <w:rFonts w:ascii="Book Antiqua" w:hAnsi="Book Antiqua"/>
          <w:sz w:val="24"/>
          <w:szCs w:val="24"/>
          <w:lang w:val="en-US"/>
        </w:rPr>
        <w:t>ty is, then we are all victims--</w:t>
      </w:r>
      <w:r w:rsidRPr="002002D0">
        <w:rPr>
          <w:rFonts w:ascii="Book Antiqua" w:hAnsi="Book Antiqua"/>
          <w:sz w:val="24"/>
          <w:szCs w:val="24"/>
          <w:lang w:val="en-US"/>
        </w:rPr>
        <w:t xml:space="preserve">or at least </w:t>
      </w:r>
      <w:proofErr w:type="gramStart"/>
      <w:r w:rsidR="00F005AC" w:rsidRPr="002002D0">
        <w:rPr>
          <w:rFonts w:ascii="Book Antiqua" w:hAnsi="Book Antiqua"/>
          <w:sz w:val="24"/>
          <w:szCs w:val="24"/>
          <w:lang w:val="en-US"/>
        </w:rPr>
        <w:t>the vast majority</w:t>
      </w:r>
      <w:r w:rsidRPr="002002D0">
        <w:rPr>
          <w:rFonts w:ascii="Book Antiqua" w:hAnsi="Book Antiqua"/>
          <w:sz w:val="24"/>
          <w:szCs w:val="24"/>
          <w:lang w:val="en-US"/>
        </w:rPr>
        <w:t xml:space="preserve"> of</w:t>
      </w:r>
      <w:proofErr w:type="gramEnd"/>
      <w:r w:rsidRPr="002002D0">
        <w:rPr>
          <w:rFonts w:ascii="Book Antiqua" w:hAnsi="Book Antiqua"/>
          <w:sz w:val="24"/>
          <w:szCs w:val="24"/>
          <w:lang w:val="en-US"/>
        </w:rPr>
        <w:t xml:space="preserve"> us are.  All explanations of present situations and all interpretations of history </w:t>
      </w:r>
      <w:r w:rsidR="00F005AC" w:rsidRPr="002002D0">
        <w:rPr>
          <w:rFonts w:ascii="Book Antiqua" w:hAnsi="Book Antiqua"/>
          <w:sz w:val="24"/>
          <w:szCs w:val="24"/>
          <w:lang w:val="en-US"/>
        </w:rPr>
        <w:t>are</w:t>
      </w:r>
      <w:r w:rsidR="00F37373" w:rsidRPr="002002D0">
        <w:rPr>
          <w:rFonts w:ascii="Book Antiqua" w:hAnsi="Book Antiqua"/>
          <w:sz w:val="24"/>
          <w:szCs w:val="24"/>
          <w:lang w:val="en-US"/>
        </w:rPr>
        <w:t xml:space="preserve"> liable to be seen</w:t>
      </w:r>
      <w:r w:rsidRPr="002002D0">
        <w:rPr>
          <w:rFonts w:ascii="Book Antiqua" w:hAnsi="Book Antiqua"/>
          <w:sz w:val="24"/>
          <w:szCs w:val="24"/>
          <w:lang w:val="en-US"/>
        </w:rPr>
        <w:t xml:space="preserve"> through the prism of grievances </w:t>
      </w:r>
      <w:r w:rsidR="00F005AC" w:rsidRPr="002002D0">
        <w:rPr>
          <w:rFonts w:ascii="Book Antiqua" w:hAnsi="Book Antiqua"/>
          <w:sz w:val="24"/>
          <w:szCs w:val="24"/>
          <w:lang w:val="en-US"/>
        </w:rPr>
        <w:t>which lead</w:t>
      </w:r>
      <w:r w:rsidRPr="002002D0">
        <w:rPr>
          <w:rFonts w:ascii="Book Antiqua" w:hAnsi="Book Antiqua"/>
          <w:sz w:val="24"/>
          <w:szCs w:val="24"/>
          <w:lang w:val="en-US"/>
        </w:rPr>
        <w:t xml:space="preserve"> to a</w:t>
      </w:r>
      <w:r w:rsidR="00F37373" w:rsidRPr="002002D0">
        <w:rPr>
          <w:rFonts w:ascii="Book Antiqua" w:hAnsi="Book Antiqua"/>
          <w:sz w:val="24"/>
          <w:szCs w:val="24"/>
          <w:lang w:val="en-US"/>
        </w:rPr>
        <w:t>n identity of victim</w:t>
      </w:r>
      <w:r w:rsidR="00F005AC" w:rsidRPr="002002D0">
        <w:rPr>
          <w:rFonts w:ascii="Book Antiqua" w:hAnsi="Book Antiqua"/>
          <w:sz w:val="24"/>
          <w:szCs w:val="24"/>
          <w:lang w:val="en-US"/>
        </w:rPr>
        <w:t>hood</w:t>
      </w:r>
      <w:r w:rsidRPr="002002D0">
        <w:rPr>
          <w:rFonts w:ascii="Book Antiqua" w:hAnsi="Book Antiqua"/>
          <w:sz w:val="24"/>
          <w:szCs w:val="24"/>
          <w:lang w:val="en-US"/>
        </w:rPr>
        <w:t>.</w:t>
      </w:r>
      <w:r w:rsidR="00EC2358" w:rsidRPr="002002D0">
        <w:rPr>
          <w:rFonts w:ascii="Book Antiqua" w:hAnsi="Book Antiqua"/>
          <w:sz w:val="24"/>
          <w:szCs w:val="24"/>
          <w:lang w:val="en-US"/>
        </w:rPr>
        <w:t xml:space="preserve"> We </w:t>
      </w:r>
      <w:r w:rsidR="00F005AC" w:rsidRPr="002002D0">
        <w:rPr>
          <w:rFonts w:ascii="Book Antiqua" w:hAnsi="Book Antiqua"/>
          <w:sz w:val="24"/>
          <w:szCs w:val="24"/>
          <w:lang w:val="en-US"/>
        </w:rPr>
        <w:t>must replace</w:t>
      </w:r>
      <w:r w:rsidR="00EC2358" w:rsidRPr="002002D0">
        <w:rPr>
          <w:rFonts w:ascii="Book Antiqua" w:hAnsi="Book Antiqua"/>
          <w:sz w:val="24"/>
          <w:szCs w:val="24"/>
          <w:lang w:val="en-US"/>
        </w:rPr>
        <w:t xml:space="preserve"> victimization with a vision centered on the primacy of the individual, </w:t>
      </w:r>
      <w:r w:rsidR="00F37373" w:rsidRPr="002002D0">
        <w:rPr>
          <w:rFonts w:ascii="Book Antiqua" w:hAnsi="Book Antiqua"/>
          <w:sz w:val="24"/>
          <w:szCs w:val="24"/>
          <w:lang w:val="en-US"/>
        </w:rPr>
        <w:t xml:space="preserve">the possibility of </w:t>
      </w:r>
      <w:r w:rsidR="00EC2358" w:rsidRPr="002002D0">
        <w:rPr>
          <w:rFonts w:ascii="Book Antiqua" w:hAnsi="Book Antiqua"/>
          <w:sz w:val="24"/>
          <w:szCs w:val="24"/>
          <w:lang w:val="en-US"/>
        </w:rPr>
        <w:t>human flourishing</w:t>
      </w:r>
      <w:r w:rsidR="00F37373" w:rsidRPr="002002D0">
        <w:rPr>
          <w:rFonts w:ascii="Book Antiqua" w:hAnsi="Book Antiqua"/>
          <w:sz w:val="24"/>
          <w:szCs w:val="24"/>
          <w:lang w:val="en-US"/>
        </w:rPr>
        <w:t>,</w:t>
      </w:r>
      <w:r w:rsidR="00EC2358" w:rsidRPr="002002D0">
        <w:rPr>
          <w:rFonts w:ascii="Book Antiqua" w:hAnsi="Book Antiqua"/>
          <w:sz w:val="24"/>
          <w:szCs w:val="24"/>
          <w:lang w:val="en-US"/>
        </w:rPr>
        <w:t xml:space="preserve"> and the entrepreneurial vocation.</w:t>
      </w:r>
    </w:p>
    <w:p w14:paraId="03267072" w14:textId="77777777" w:rsidR="005A2A98" w:rsidRPr="002002D0" w:rsidRDefault="005A2A98" w:rsidP="001D56DA">
      <w:pPr>
        <w:pStyle w:val="NoSpacing"/>
        <w:rPr>
          <w:rFonts w:ascii="Book Antiqua" w:hAnsi="Book Antiqua"/>
          <w:sz w:val="24"/>
          <w:szCs w:val="24"/>
          <w:lang w:val="en-US"/>
        </w:rPr>
      </w:pPr>
    </w:p>
    <w:p w14:paraId="74B480D4" w14:textId="50FEB7D3" w:rsidR="005A2A98" w:rsidRPr="002002D0" w:rsidRDefault="005A2A98" w:rsidP="001D56DA">
      <w:pPr>
        <w:pStyle w:val="NoSpacing"/>
        <w:rPr>
          <w:rFonts w:ascii="Book Antiqua" w:hAnsi="Book Antiqua"/>
          <w:sz w:val="24"/>
          <w:szCs w:val="24"/>
          <w:lang w:val="en-US"/>
        </w:rPr>
      </w:pPr>
      <w:r w:rsidRPr="002002D0">
        <w:rPr>
          <w:rFonts w:ascii="Book Antiqua" w:hAnsi="Book Antiqua"/>
          <w:b/>
          <w:sz w:val="24"/>
          <w:szCs w:val="24"/>
          <w:lang w:val="en-US"/>
        </w:rPr>
        <w:t>Interventionism and Black Reality.</w:t>
      </w:r>
      <w:r w:rsidRPr="002002D0">
        <w:rPr>
          <w:rFonts w:ascii="Book Antiqua" w:hAnsi="Book Antiqua"/>
          <w:sz w:val="24"/>
          <w:szCs w:val="24"/>
          <w:lang w:val="en-US"/>
        </w:rPr>
        <w:t xml:space="preserve">  One of the most fundamental assumptions underpinning the treatment of social justice in America since the late 1920s is that the state is preeminent in assuring the common good.  In effect, the boundless field of collective action moves in the direction of collapsing the whole of social welfare into the affairs of the state. In my many conversations with black leaders in local communities</w:t>
      </w:r>
      <w:r w:rsidR="00E6680D" w:rsidRPr="002002D0">
        <w:rPr>
          <w:rFonts w:ascii="Book Antiqua" w:hAnsi="Book Antiqua"/>
          <w:sz w:val="24"/>
          <w:szCs w:val="24"/>
          <w:lang w:val="en-US"/>
        </w:rPr>
        <w:t>,</w:t>
      </w:r>
      <w:r w:rsidRPr="002002D0">
        <w:rPr>
          <w:rFonts w:ascii="Book Antiqua" w:hAnsi="Book Antiqua"/>
          <w:sz w:val="24"/>
          <w:szCs w:val="24"/>
          <w:lang w:val="en-US"/>
        </w:rPr>
        <w:t xml:space="preserve"> </w:t>
      </w:r>
      <w:r w:rsidR="00E6680D" w:rsidRPr="002002D0">
        <w:rPr>
          <w:rFonts w:ascii="Book Antiqua" w:hAnsi="Book Antiqua"/>
          <w:sz w:val="24"/>
          <w:szCs w:val="24"/>
          <w:lang w:val="en-US"/>
        </w:rPr>
        <w:t xml:space="preserve">I have discerned that there </w:t>
      </w:r>
      <w:proofErr w:type="gramStart"/>
      <w:r w:rsidR="00E6680D" w:rsidRPr="002002D0">
        <w:rPr>
          <w:rFonts w:ascii="Book Antiqua" w:hAnsi="Book Antiqua"/>
          <w:sz w:val="24"/>
          <w:szCs w:val="24"/>
          <w:lang w:val="en-US"/>
        </w:rPr>
        <w:t>exist</w:t>
      </w:r>
      <w:proofErr w:type="gramEnd"/>
      <w:r w:rsidR="002002D0">
        <w:rPr>
          <w:rFonts w:ascii="Book Antiqua" w:hAnsi="Book Antiqua"/>
          <w:sz w:val="24"/>
          <w:szCs w:val="24"/>
          <w:lang w:val="en-US"/>
        </w:rPr>
        <w:t xml:space="preserve"> a</w:t>
      </w:r>
      <w:r w:rsidR="00E6680D" w:rsidRPr="002002D0">
        <w:rPr>
          <w:rFonts w:ascii="Book Antiqua" w:hAnsi="Book Antiqua"/>
          <w:sz w:val="24"/>
          <w:szCs w:val="24"/>
          <w:lang w:val="en-US"/>
        </w:rPr>
        <w:t xml:space="preserve">n entrenched belief that this idea—that the state must be the provider—is self-evident and is viewed as the only possibility. </w:t>
      </w:r>
      <w:r w:rsidRPr="002002D0">
        <w:rPr>
          <w:rFonts w:ascii="Book Antiqua" w:hAnsi="Book Antiqua"/>
          <w:sz w:val="24"/>
          <w:szCs w:val="24"/>
          <w:lang w:val="en-US"/>
        </w:rPr>
        <w:t xml:space="preserve">The creation of a compassionate and moral society without the </w:t>
      </w:r>
      <w:proofErr w:type="spellStart"/>
      <w:r w:rsidRPr="002002D0">
        <w:rPr>
          <w:rFonts w:ascii="Book Antiqua" w:hAnsi="Book Antiqua"/>
          <w:sz w:val="24"/>
          <w:szCs w:val="24"/>
          <w:lang w:val="en-US"/>
        </w:rPr>
        <w:t>protagonism</w:t>
      </w:r>
      <w:proofErr w:type="spellEnd"/>
      <w:r w:rsidRPr="002002D0">
        <w:rPr>
          <w:rFonts w:ascii="Book Antiqua" w:hAnsi="Book Antiqua"/>
          <w:sz w:val="24"/>
          <w:szCs w:val="24"/>
          <w:lang w:val="en-US"/>
        </w:rPr>
        <w:t xml:space="preserve"> of the state is a tas</w:t>
      </w:r>
      <w:r w:rsidR="00D65DC7" w:rsidRPr="002002D0">
        <w:rPr>
          <w:rFonts w:ascii="Book Antiqua" w:hAnsi="Book Antiqua"/>
          <w:sz w:val="24"/>
          <w:szCs w:val="24"/>
          <w:lang w:val="en-US"/>
        </w:rPr>
        <w:t>k that seems far</w:t>
      </w:r>
      <w:r w:rsidR="00E6680D" w:rsidRPr="002002D0">
        <w:rPr>
          <w:rFonts w:ascii="Book Antiqua" w:hAnsi="Book Antiqua"/>
          <w:sz w:val="24"/>
          <w:szCs w:val="24"/>
          <w:lang w:val="en-US"/>
        </w:rPr>
        <w:t>-</w:t>
      </w:r>
      <w:r w:rsidR="00D65DC7" w:rsidRPr="002002D0">
        <w:rPr>
          <w:rFonts w:ascii="Book Antiqua" w:hAnsi="Book Antiqua"/>
          <w:sz w:val="24"/>
          <w:szCs w:val="24"/>
          <w:lang w:val="en-US"/>
        </w:rPr>
        <w:t>fetched to many.</w:t>
      </w:r>
    </w:p>
    <w:p w14:paraId="4BBF46CB" w14:textId="77777777" w:rsidR="001D56DA" w:rsidRPr="002002D0" w:rsidRDefault="001D56DA" w:rsidP="001D56DA">
      <w:pPr>
        <w:pStyle w:val="NoSpacing"/>
        <w:rPr>
          <w:rFonts w:ascii="Book Antiqua" w:hAnsi="Book Antiqua"/>
          <w:sz w:val="24"/>
          <w:szCs w:val="24"/>
          <w:lang w:val="en-US"/>
        </w:rPr>
      </w:pPr>
    </w:p>
    <w:p w14:paraId="5E1F5046" w14:textId="066D50B2" w:rsidR="007147DC" w:rsidRPr="002002D0" w:rsidRDefault="00AD485D" w:rsidP="000F57DD">
      <w:pPr>
        <w:pStyle w:val="BodyText"/>
        <w:jc w:val="left"/>
        <w:rPr>
          <w:rFonts w:ascii="Book Antiqua" w:hAnsi="Book Antiqua"/>
          <w:lang w:val="en-US"/>
        </w:rPr>
      </w:pPr>
      <w:r w:rsidRPr="002002D0">
        <w:rPr>
          <w:rFonts w:ascii="Book Antiqua" w:hAnsi="Book Antiqua"/>
          <w:b/>
          <w:lang w:val="en-US"/>
        </w:rPr>
        <w:t>Individuality vs. Collective Identity</w:t>
      </w:r>
      <w:r w:rsidR="005A2A98" w:rsidRPr="002002D0">
        <w:rPr>
          <w:rFonts w:ascii="Book Antiqua" w:hAnsi="Book Antiqua"/>
          <w:b/>
          <w:lang w:val="en-US"/>
        </w:rPr>
        <w:t>.</w:t>
      </w:r>
      <w:r w:rsidR="007147DC" w:rsidRPr="00F37373">
        <w:rPr>
          <w:rFonts w:ascii="Book Antiqua" w:hAnsi="Book Antiqua"/>
          <w:lang w:val="en-GB"/>
        </w:rPr>
        <w:t xml:space="preserve"> In ideological victimization, there is a complete surrender to deterministic explanations of black reality. Social structures are blamed for the individual’s situation in life, viewed from the collective.  </w:t>
      </w:r>
      <w:r w:rsidR="007147DC" w:rsidRPr="002002D0">
        <w:rPr>
          <w:rFonts w:ascii="Book Antiqua" w:hAnsi="Book Antiqua"/>
          <w:lang w:val="en-US"/>
        </w:rPr>
        <w:t>Collectivist racialism views a radical separation of mind and body, a separation between the physical body and consciousness. The determinism of rac</w:t>
      </w:r>
      <w:r w:rsidR="00B82F27" w:rsidRPr="002002D0">
        <w:rPr>
          <w:rFonts w:ascii="Book Antiqua" w:hAnsi="Book Antiqua"/>
          <w:lang w:val="en-US"/>
        </w:rPr>
        <w:t xml:space="preserve">e aligns well with such mind or </w:t>
      </w:r>
      <w:r w:rsidR="007147DC" w:rsidRPr="002002D0">
        <w:rPr>
          <w:rFonts w:ascii="Book Antiqua" w:hAnsi="Book Antiqua"/>
          <w:lang w:val="en-US"/>
        </w:rPr>
        <w:t>consciousness/body dualism. Rescuing our individuality is the most pressing and daunting task in black America.</w:t>
      </w:r>
    </w:p>
    <w:p w14:paraId="7257829D" w14:textId="77777777" w:rsidR="007147DC" w:rsidRPr="002002D0" w:rsidRDefault="007147DC" w:rsidP="007147DC">
      <w:pPr>
        <w:pStyle w:val="BodyText"/>
        <w:rPr>
          <w:rFonts w:ascii="Book Antiqua" w:hAnsi="Book Antiqua"/>
          <w:lang w:val="en-US"/>
        </w:rPr>
      </w:pPr>
    </w:p>
    <w:p w14:paraId="62D5074F" w14:textId="77777777" w:rsidR="003F438D" w:rsidRDefault="005A2A98" w:rsidP="000F57DD">
      <w:pPr>
        <w:pStyle w:val="BodyText"/>
        <w:jc w:val="left"/>
        <w:rPr>
          <w:rFonts w:ascii="Book Antiqua" w:hAnsi="Book Antiqua"/>
          <w:lang w:val="en-US"/>
        </w:rPr>
      </w:pPr>
      <w:r w:rsidRPr="002002D0">
        <w:rPr>
          <w:rFonts w:ascii="Book Antiqua" w:hAnsi="Book Antiqua"/>
          <w:b/>
          <w:lang w:val="en-US"/>
        </w:rPr>
        <w:t>The Family.</w:t>
      </w:r>
      <w:r w:rsidRPr="002002D0">
        <w:rPr>
          <w:rFonts w:ascii="Book Antiqua" w:hAnsi="Book Antiqua"/>
          <w:lang w:val="en-US"/>
        </w:rPr>
        <w:t xml:space="preserve"> Faced with the daunting reality of bondage, an Afri</w:t>
      </w:r>
      <w:r w:rsidR="00F37373" w:rsidRPr="002002D0">
        <w:rPr>
          <w:rFonts w:ascii="Book Antiqua" w:hAnsi="Book Antiqua"/>
          <w:lang w:val="en-US"/>
        </w:rPr>
        <w:t xml:space="preserve">can experience of marginality, </w:t>
      </w:r>
      <w:r w:rsidRPr="002002D0">
        <w:rPr>
          <w:rFonts w:ascii="Book Antiqua" w:hAnsi="Book Antiqua"/>
          <w:lang w:val="en-US"/>
        </w:rPr>
        <w:t>and a brutal society, blacks held the best they could to institutions such as the family and the church as their tools for survival. We have seen</w:t>
      </w:r>
      <w:r w:rsidR="00B82F27" w:rsidRPr="002002D0">
        <w:rPr>
          <w:rFonts w:ascii="Book Antiqua" w:hAnsi="Book Antiqua"/>
          <w:lang w:val="en-US"/>
        </w:rPr>
        <w:t>,</w:t>
      </w:r>
      <w:r w:rsidRPr="002002D0">
        <w:rPr>
          <w:rFonts w:ascii="Book Antiqua" w:hAnsi="Book Antiqua"/>
          <w:lang w:val="en-US"/>
        </w:rPr>
        <w:t xml:space="preserve"> however</w:t>
      </w:r>
      <w:r w:rsidR="00B82F27" w:rsidRPr="002002D0">
        <w:rPr>
          <w:rFonts w:ascii="Book Antiqua" w:hAnsi="Book Antiqua"/>
          <w:lang w:val="en-US"/>
        </w:rPr>
        <w:t xml:space="preserve">, great </w:t>
      </w:r>
    </w:p>
    <w:p w14:paraId="39054802" w14:textId="77777777" w:rsidR="003F438D" w:rsidRDefault="003F438D" w:rsidP="000F57DD">
      <w:pPr>
        <w:pStyle w:val="BodyText"/>
        <w:jc w:val="left"/>
        <w:rPr>
          <w:rFonts w:ascii="Book Antiqua" w:hAnsi="Book Antiqua"/>
          <w:lang w:val="en-US"/>
        </w:rPr>
      </w:pPr>
    </w:p>
    <w:p w14:paraId="223AC489" w14:textId="21865205" w:rsidR="005A2A98" w:rsidRPr="002002D0" w:rsidRDefault="00B82F27" w:rsidP="000F57DD">
      <w:pPr>
        <w:pStyle w:val="BodyText"/>
        <w:jc w:val="left"/>
        <w:rPr>
          <w:rFonts w:ascii="Book Antiqua" w:hAnsi="Book Antiqua"/>
          <w:lang w:val="en-US"/>
        </w:rPr>
      </w:pPr>
      <w:r w:rsidRPr="002002D0">
        <w:rPr>
          <w:rFonts w:ascii="Book Antiqua" w:hAnsi="Book Antiqua"/>
          <w:lang w:val="en-US"/>
        </w:rPr>
        <w:t>changes in those</w:t>
      </w:r>
      <w:r w:rsidR="005A2A98" w:rsidRPr="002002D0">
        <w:rPr>
          <w:rFonts w:ascii="Book Antiqua" w:hAnsi="Book Antiqua"/>
          <w:lang w:val="en-US"/>
        </w:rPr>
        <w:t xml:space="preserve"> important institution</w:t>
      </w:r>
      <w:r w:rsidRPr="002002D0">
        <w:rPr>
          <w:rFonts w:ascii="Book Antiqua" w:hAnsi="Book Antiqua"/>
          <w:lang w:val="en-US"/>
        </w:rPr>
        <w:t>s</w:t>
      </w:r>
      <w:r w:rsidR="005A2A98" w:rsidRPr="002002D0">
        <w:rPr>
          <w:rFonts w:ascii="Book Antiqua" w:hAnsi="Book Antiqua"/>
          <w:lang w:val="en-US"/>
        </w:rPr>
        <w:t>. The condescension of scholars always ready to give us a pass by devising ever changing externa</w:t>
      </w:r>
      <w:r w:rsidRPr="002002D0">
        <w:rPr>
          <w:rFonts w:ascii="Book Antiqua" w:hAnsi="Book Antiqua"/>
          <w:lang w:val="en-US"/>
        </w:rPr>
        <w:t>l</w:t>
      </w:r>
      <w:r w:rsidR="005A2A98" w:rsidRPr="002002D0">
        <w:rPr>
          <w:rFonts w:ascii="Book Antiqua" w:hAnsi="Book Antiqua"/>
          <w:lang w:val="en-US"/>
        </w:rPr>
        <w:t xml:space="preserve"> excuses for bad behavior infantilizes blacks. That </w:t>
      </w:r>
      <w:r w:rsidRPr="002002D0">
        <w:rPr>
          <w:rFonts w:ascii="Book Antiqua" w:hAnsi="Book Antiqua"/>
          <w:lang w:val="en-US"/>
        </w:rPr>
        <w:t>blacks</w:t>
      </w:r>
      <w:r w:rsidR="005A2A98" w:rsidRPr="002002D0">
        <w:rPr>
          <w:rFonts w:ascii="Book Antiqua" w:hAnsi="Book Antiqua"/>
          <w:lang w:val="en-US"/>
        </w:rPr>
        <w:t xml:space="preserve"> have close to seventy percent of children being born to single mothers is not an example of the adaptive capacity of blacks in view of marginalization. It is instead a </w:t>
      </w:r>
      <w:r w:rsidRPr="002002D0">
        <w:rPr>
          <w:rFonts w:ascii="Book Antiqua" w:hAnsi="Book Antiqua"/>
          <w:lang w:val="en-US"/>
        </w:rPr>
        <w:t xml:space="preserve">horrible </w:t>
      </w:r>
      <w:r w:rsidR="005A2A98" w:rsidRPr="002002D0">
        <w:rPr>
          <w:rFonts w:ascii="Book Antiqua" w:hAnsi="Book Antiqua"/>
          <w:lang w:val="en-US"/>
        </w:rPr>
        <w:t xml:space="preserve">shame that </w:t>
      </w:r>
      <w:r w:rsidRPr="002002D0">
        <w:rPr>
          <w:rFonts w:ascii="Book Antiqua" w:hAnsi="Book Antiqua"/>
          <w:lang w:val="en-US"/>
        </w:rPr>
        <w:t>must</w:t>
      </w:r>
      <w:r w:rsidR="005A2A98" w:rsidRPr="002002D0">
        <w:rPr>
          <w:rFonts w:ascii="Book Antiqua" w:hAnsi="Book Antiqua"/>
          <w:lang w:val="en-US"/>
        </w:rPr>
        <w:t xml:space="preserve"> be challenged.  </w:t>
      </w:r>
    </w:p>
    <w:p w14:paraId="43928D37" w14:textId="77777777" w:rsidR="007147DC" w:rsidRPr="002002D0" w:rsidRDefault="007147DC" w:rsidP="007147DC">
      <w:pPr>
        <w:pStyle w:val="BodyText"/>
        <w:rPr>
          <w:rFonts w:ascii="Book Antiqua" w:hAnsi="Book Antiqua"/>
          <w:lang w:val="en-US"/>
        </w:rPr>
      </w:pPr>
    </w:p>
    <w:p w14:paraId="684061D3" w14:textId="77777777" w:rsidR="00AD485D" w:rsidRPr="002002D0" w:rsidRDefault="00D61C94" w:rsidP="001D56DA">
      <w:pPr>
        <w:pStyle w:val="NoSpacing"/>
        <w:rPr>
          <w:rFonts w:ascii="Book Antiqua" w:hAnsi="Book Antiqua"/>
          <w:sz w:val="24"/>
          <w:szCs w:val="24"/>
          <w:lang w:val="en-US"/>
        </w:rPr>
      </w:pPr>
      <w:r w:rsidRPr="002002D0">
        <w:rPr>
          <w:rFonts w:ascii="Book Antiqua" w:hAnsi="Book Antiqua"/>
          <w:b/>
          <w:sz w:val="24"/>
          <w:szCs w:val="24"/>
          <w:lang w:val="en-US"/>
        </w:rPr>
        <w:t xml:space="preserve">What to do. </w:t>
      </w:r>
      <w:r w:rsidRPr="002002D0">
        <w:rPr>
          <w:rFonts w:ascii="Book Antiqua" w:hAnsi="Book Antiqua"/>
          <w:sz w:val="24"/>
          <w:szCs w:val="24"/>
          <w:lang w:val="en-US"/>
        </w:rPr>
        <w:t>We will explore alternatives toward a positive racial universe and advancement away from the clutches of race consciousness.</w:t>
      </w:r>
    </w:p>
    <w:p w14:paraId="08F5DC9C" w14:textId="4ABAAE8F" w:rsidR="00D61C94" w:rsidRDefault="00D61C94" w:rsidP="001D56DA">
      <w:pPr>
        <w:pStyle w:val="NoSpacing"/>
        <w:rPr>
          <w:rFonts w:ascii="Book Antiqua" w:hAnsi="Book Antiqua"/>
          <w:sz w:val="24"/>
          <w:szCs w:val="24"/>
          <w:lang w:val="en-US"/>
        </w:rPr>
      </w:pPr>
    </w:p>
    <w:p w14:paraId="76C77B76" w14:textId="022422D0" w:rsidR="003E0CC9" w:rsidRDefault="003E0CC9" w:rsidP="001D56DA">
      <w:pPr>
        <w:pStyle w:val="NoSpacing"/>
        <w:rPr>
          <w:rFonts w:ascii="Book Antiqua" w:hAnsi="Book Antiqua"/>
          <w:sz w:val="24"/>
          <w:szCs w:val="24"/>
          <w:lang w:val="en-US"/>
        </w:rPr>
      </w:pPr>
      <w:r>
        <w:rPr>
          <w:rFonts w:ascii="Book Antiqua" w:hAnsi="Book Antiqua"/>
          <w:sz w:val="24"/>
          <w:szCs w:val="24"/>
          <w:lang w:val="en-US"/>
        </w:rPr>
        <w:t>Recommended Reading:</w:t>
      </w:r>
    </w:p>
    <w:p w14:paraId="3F583405" w14:textId="35D06EF9" w:rsidR="003E0CC9" w:rsidRDefault="003E0CC9" w:rsidP="001D56DA">
      <w:pPr>
        <w:pStyle w:val="NoSpacing"/>
        <w:rPr>
          <w:rFonts w:ascii="Book Antiqua" w:hAnsi="Book Antiqua"/>
          <w:sz w:val="24"/>
          <w:szCs w:val="24"/>
          <w:lang w:val="en-US"/>
        </w:rPr>
      </w:pPr>
    </w:p>
    <w:p w14:paraId="183E180F" w14:textId="34843EB3" w:rsidR="003E0CC9" w:rsidRDefault="00B80BD7" w:rsidP="00B80BD7">
      <w:pPr>
        <w:pStyle w:val="NoSpacing"/>
        <w:tabs>
          <w:tab w:val="left" w:pos="6030"/>
        </w:tabs>
        <w:rPr>
          <w:rFonts w:ascii="Book Antiqua" w:hAnsi="Book Antiqua"/>
          <w:sz w:val="24"/>
          <w:szCs w:val="24"/>
          <w:lang w:val="en-US"/>
        </w:rPr>
      </w:pPr>
      <w:r w:rsidRPr="00B80BD7">
        <w:rPr>
          <w:rFonts w:ascii="Book Antiqua" w:hAnsi="Book Antiqua"/>
          <w:b/>
          <w:bCs/>
          <w:sz w:val="24"/>
          <w:szCs w:val="24"/>
          <w:lang w:val="en-US"/>
        </w:rPr>
        <w:t xml:space="preserve">Steve Corbett &amp; Brian </w:t>
      </w:r>
      <w:proofErr w:type="spellStart"/>
      <w:r w:rsidRPr="00B80BD7">
        <w:rPr>
          <w:rFonts w:ascii="Book Antiqua" w:hAnsi="Book Antiqua"/>
          <w:b/>
          <w:bCs/>
          <w:sz w:val="24"/>
          <w:szCs w:val="24"/>
          <w:lang w:val="en-US"/>
        </w:rPr>
        <w:t>Fikkert</w:t>
      </w:r>
      <w:proofErr w:type="spellEnd"/>
      <w:r>
        <w:rPr>
          <w:rFonts w:ascii="Book Antiqua" w:hAnsi="Book Antiqua"/>
          <w:sz w:val="24"/>
          <w:szCs w:val="24"/>
          <w:lang w:val="en-US"/>
        </w:rPr>
        <w:t xml:space="preserve">, </w:t>
      </w:r>
      <w:r w:rsidR="003E0CC9" w:rsidRPr="00B80BD7">
        <w:rPr>
          <w:rFonts w:ascii="Book Antiqua" w:hAnsi="Book Antiqua"/>
          <w:i/>
          <w:iCs/>
          <w:sz w:val="24"/>
          <w:szCs w:val="24"/>
          <w:lang w:val="en-US"/>
        </w:rPr>
        <w:t>When Helping Hurts</w:t>
      </w:r>
      <w:r>
        <w:rPr>
          <w:rFonts w:ascii="Book Antiqua" w:hAnsi="Book Antiqua"/>
          <w:sz w:val="24"/>
          <w:szCs w:val="24"/>
          <w:lang w:val="en-US"/>
        </w:rPr>
        <w:t xml:space="preserve"> (Chicago: Moody Press, 2009)</w:t>
      </w:r>
    </w:p>
    <w:p w14:paraId="50661951" w14:textId="77E60C6B" w:rsidR="00B80BD7" w:rsidRDefault="00B80BD7" w:rsidP="00B80BD7">
      <w:pPr>
        <w:pStyle w:val="NoSpacing"/>
        <w:tabs>
          <w:tab w:val="left" w:pos="6030"/>
        </w:tabs>
        <w:rPr>
          <w:rFonts w:ascii="Book Antiqua" w:hAnsi="Book Antiqua"/>
          <w:sz w:val="24"/>
          <w:szCs w:val="24"/>
          <w:lang w:val="en-US"/>
        </w:rPr>
      </w:pPr>
    </w:p>
    <w:p w14:paraId="4F775676" w14:textId="274D4945" w:rsidR="00B80BD7" w:rsidRDefault="00B80BD7" w:rsidP="00B80BD7">
      <w:pPr>
        <w:pStyle w:val="NoSpacing"/>
        <w:tabs>
          <w:tab w:val="left" w:pos="6030"/>
        </w:tabs>
        <w:rPr>
          <w:rFonts w:ascii="Book Antiqua" w:hAnsi="Book Antiqua"/>
          <w:sz w:val="24"/>
          <w:szCs w:val="24"/>
          <w:lang w:val="en-US"/>
        </w:rPr>
      </w:pPr>
      <w:r w:rsidRPr="00B80BD7">
        <w:rPr>
          <w:rFonts w:ascii="Book Antiqua" w:hAnsi="Book Antiqua"/>
          <w:b/>
          <w:bCs/>
          <w:sz w:val="24"/>
          <w:szCs w:val="24"/>
          <w:lang w:val="en-US"/>
        </w:rPr>
        <w:t>David Blankenhorn</w:t>
      </w:r>
      <w:r>
        <w:rPr>
          <w:rFonts w:ascii="Book Antiqua" w:hAnsi="Book Antiqua"/>
          <w:sz w:val="24"/>
          <w:szCs w:val="24"/>
          <w:lang w:val="en-US"/>
        </w:rPr>
        <w:t xml:space="preserve">, </w:t>
      </w:r>
      <w:r w:rsidRPr="00B80BD7">
        <w:rPr>
          <w:rFonts w:ascii="Book Antiqua" w:hAnsi="Book Antiqua"/>
          <w:i/>
          <w:iCs/>
          <w:sz w:val="24"/>
          <w:szCs w:val="24"/>
          <w:lang w:val="en-US"/>
        </w:rPr>
        <w:t>Fatherless America</w:t>
      </w:r>
      <w:r>
        <w:rPr>
          <w:rFonts w:ascii="Book Antiqua" w:hAnsi="Book Antiqua"/>
          <w:sz w:val="24"/>
          <w:szCs w:val="24"/>
          <w:lang w:val="en-US"/>
        </w:rPr>
        <w:t xml:space="preserve"> (NY: Harper, 1995)</w:t>
      </w:r>
    </w:p>
    <w:p w14:paraId="5B00B455" w14:textId="4512F9AB" w:rsidR="00B80BD7" w:rsidRDefault="00B80BD7" w:rsidP="00B80BD7">
      <w:pPr>
        <w:pStyle w:val="NoSpacing"/>
        <w:tabs>
          <w:tab w:val="left" w:pos="6030"/>
        </w:tabs>
        <w:rPr>
          <w:rFonts w:ascii="Book Antiqua" w:hAnsi="Book Antiqua"/>
          <w:sz w:val="24"/>
          <w:szCs w:val="24"/>
          <w:lang w:val="en-US"/>
        </w:rPr>
      </w:pPr>
    </w:p>
    <w:p w14:paraId="0400F855" w14:textId="672ECF2E" w:rsidR="00B80BD7" w:rsidRDefault="00B80BD7" w:rsidP="00B80BD7">
      <w:pPr>
        <w:pStyle w:val="NoSpacing"/>
        <w:tabs>
          <w:tab w:val="left" w:pos="6030"/>
        </w:tabs>
        <w:rPr>
          <w:rFonts w:ascii="Book Antiqua" w:hAnsi="Book Antiqua"/>
          <w:sz w:val="24"/>
          <w:szCs w:val="24"/>
          <w:lang w:val="en-US"/>
        </w:rPr>
      </w:pPr>
      <w:r w:rsidRPr="00B80BD7">
        <w:rPr>
          <w:rFonts w:ascii="Book Antiqua" w:hAnsi="Book Antiqua"/>
          <w:b/>
          <w:bCs/>
          <w:sz w:val="24"/>
          <w:szCs w:val="24"/>
          <w:lang w:val="en-US"/>
        </w:rPr>
        <w:t>Tom Nelson</w:t>
      </w:r>
      <w:r>
        <w:rPr>
          <w:rFonts w:ascii="Book Antiqua" w:hAnsi="Book Antiqua"/>
          <w:sz w:val="24"/>
          <w:szCs w:val="24"/>
          <w:lang w:val="en-US"/>
        </w:rPr>
        <w:t xml:space="preserve">, </w:t>
      </w:r>
      <w:r w:rsidRPr="00B80BD7">
        <w:rPr>
          <w:rFonts w:ascii="Book Antiqua" w:hAnsi="Book Antiqua"/>
          <w:i/>
          <w:iCs/>
          <w:sz w:val="24"/>
          <w:szCs w:val="24"/>
          <w:lang w:val="en-US"/>
        </w:rPr>
        <w:t>The Economics of Brotherly Love</w:t>
      </w:r>
      <w:r>
        <w:rPr>
          <w:rFonts w:ascii="Book Antiqua" w:hAnsi="Book Antiqua"/>
          <w:sz w:val="24"/>
          <w:szCs w:val="24"/>
          <w:lang w:val="en-US"/>
        </w:rPr>
        <w:t xml:space="preserve"> (Illinois: IVP Books2017)</w:t>
      </w:r>
    </w:p>
    <w:p w14:paraId="09CEF407" w14:textId="63745BA0" w:rsidR="00B80BD7" w:rsidRDefault="00B80BD7" w:rsidP="00B80BD7">
      <w:pPr>
        <w:pStyle w:val="NoSpacing"/>
        <w:tabs>
          <w:tab w:val="left" w:pos="6030"/>
        </w:tabs>
        <w:rPr>
          <w:rFonts w:ascii="Book Antiqua" w:hAnsi="Book Antiqua"/>
          <w:sz w:val="24"/>
          <w:szCs w:val="24"/>
          <w:lang w:val="en-US"/>
        </w:rPr>
      </w:pPr>
    </w:p>
    <w:p w14:paraId="01EBF3FA" w14:textId="19F748C2" w:rsidR="00B80BD7" w:rsidRDefault="00B80BD7" w:rsidP="00B80BD7">
      <w:pPr>
        <w:pStyle w:val="NoSpacing"/>
        <w:tabs>
          <w:tab w:val="left" w:pos="6030"/>
        </w:tabs>
        <w:rPr>
          <w:rFonts w:ascii="Book Antiqua" w:hAnsi="Book Antiqua"/>
          <w:sz w:val="24"/>
          <w:szCs w:val="24"/>
          <w:lang w:val="en-US"/>
        </w:rPr>
      </w:pPr>
      <w:r w:rsidRPr="00B80BD7">
        <w:rPr>
          <w:rFonts w:ascii="Book Antiqua" w:hAnsi="Book Antiqua"/>
          <w:b/>
          <w:bCs/>
          <w:sz w:val="24"/>
          <w:szCs w:val="24"/>
          <w:lang w:val="en-US"/>
        </w:rPr>
        <w:t>Peter Greer</w:t>
      </w:r>
      <w:r>
        <w:rPr>
          <w:rFonts w:ascii="Book Antiqua" w:hAnsi="Book Antiqua"/>
          <w:sz w:val="24"/>
          <w:szCs w:val="24"/>
          <w:lang w:val="en-US"/>
        </w:rPr>
        <w:t xml:space="preserve">, </w:t>
      </w:r>
      <w:r w:rsidRPr="00B80BD7">
        <w:rPr>
          <w:rFonts w:ascii="Book Antiqua" w:hAnsi="Book Antiqua"/>
          <w:i/>
          <w:iCs/>
          <w:sz w:val="24"/>
          <w:szCs w:val="24"/>
          <w:lang w:val="en-US"/>
        </w:rPr>
        <w:t>The Spiritual Danger of Doing Good</w:t>
      </w:r>
      <w:r>
        <w:rPr>
          <w:rFonts w:ascii="Book Antiqua" w:hAnsi="Book Antiqua"/>
          <w:sz w:val="24"/>
          <w:szCs w:val="24"/>
          <w:lang w:val="en-US"/>
        </w:rPr>
        <w:t xml:space="preserve"> (Minnesota: Bethany, 2013)</w:t>
      </w:r>
    </w:p>
    <w:p w14:paraId="3EAEFC57" w14:textId="5A13627B" w:rsidR="00B80BD7" w:rsidRDefault="00B80BD7" w:rsidP="00B80BD7">
      <w:pPr>
        <w:pStyle w:val="NoSpacing"/>
        <w:tabs>
          <w:tab w:val="left" w:pos="6030"/>
        </w:tabs>
        <w:rPr>
          <w:rFonts w:ascii="Book Antiqua" w:hAnsi="Book Antiqua"/>
          <w:sz w:val="24"/>
          <w:szCs w:val="24"/>
          <w:lang w:val="en-US"/>
        </w:rPr>
      </w:pPr>
    </w:p>
    <w:p w14:paraId="34B5F076" w14:textId="1BE136ED" w:rsidR="00B80BD7" w:rsidRDefault="00B80BD7" w:rsidP="00B80BD7">
      <w:pPr>
        <w:pStyle w:val="NoSpacing"/>
        <w:tabs>
          <w:tab w:val="left" w:pos="6030"/>
        </w:tabs>
        <w:rPr>
          <w:rFonts w:ascii="Book Antiqua" w:hAnsi="Book Antiqua"/>
          <w:sz w:val="24"/>
          <w:szCs w:val="24"/>
          <w:lang w:val="en-US"/>
        </w:rPr>
      </w:pPr>
      <w:r w:rsidRPr="00B80BD7">
        <w:rPr>
          <w:rFonts w:ascii="Book Antiqua" w:hAnsi="Book Antiqua"/>
          <w:b/>
          <w:bCs/>
          <w:sz w:val="24"/>
          <w:szCs w:val="24"/>
          <w:lang w:val="en-US"/>
        </w:rPr>
        <w:t>Robert Lupton</w:t>
      </w:r>
      <w:r>
        <w:rPr>
          <w:rFonts w:ascii="Book Antiqua" w:hAnsi="Book Antiqua"/>
          <w:sz w:val="24"/>
          <w:szCs w:val="24"/>
          <w:lang w:val="en-US"/>
        </w:rPr>
        <w:t xml:space="preserve">, </w:t>
      </w:r>
      <w:r w:rsidRPr="00B80BD7">
        <w:rPr>
          <w:rFonts w:ascii="Book Antiqua" w:hAnsi="Book Antiqua"/>
          <w:i/>
          <w:iCs/>
          <w:sz w:val="24"/>
          <w:szCs w:val="24"/>
          <w:lang w:val="en-US"/>
        </w:rPr>
        <w:t>Toxic Charity</w:t>
      </w:r>
      <w:r>
        <w:rPr>
          <w:rFonts w:ascii="Book Antiqua" w:hAnsi="Book Antiqua"/>
          <w:sz w:val="24"/>
          <w:szCs w:val="24"/>
          <w:lang w:val="en-US"/>
        </w:rPr>
        <w:t xml:space="preserve"> (NY: Harper, 2012)</w:t>
      </w:r>
    </w:p>
    <w:p w14:paraId="2A04D7F9" w14:textId="16DE35F0" w:rsidR="00B80BD7" w:rsidRDefault="00B80BD7" w:rsidP="00B80BD7">
      <w:pPr>
        <w:pStyle w:val="NoSpacing"/>
        <w:tabs>
          <w:tab w:val="left" w:pos="6030"/>
        </w:tabs>
        <w:rPr>
          <w:rFonts w:ascii="Book Antiqua" w:hAnsi="Book Antiqua"/>
          <w:sz w:val="24"/>
          <w:szCs w:val="24"/>
          <w:lang w:val="en-US"/>
        </w:rPr>
      </w:pPr>
    </w:p>
    <w:p w14:paraId="65C800CB" w14:textId="3613521E" w:rsidR="00B80BD7" w:rsidRPr="002002D0" w:rsidRDefault="00B80BD7" w:rsidP="00B80BD7">
      <w:pPr>
        <w:pStyle w:val="NoSpacing"/>
        <w:tabs>
          <w:tab w:val="left" w:pos="6030"/>
        </w:tabs>
        <w:rPr>
          <w:rFonts w:ascii="Book Antiqua" w:hAnsi="Book Antiqua"/>
          <w:sz w:val="24"/>
          <w:szCs w:val="24"/>
          <w:lang w:val="en-US"/>
        </w:rPr>
      </w:pPr>
      <w:r w:rsidRPr="007E0A1E">
        <w:rPr>
          <w:rFonts w:ascii="Book Antiqua" w:hAnsi="Book Antiqua"/>
          <w:b/>
          <w:bCs/>
          <w:sz w:val="24"/>
          <w:szCs w:val="24"/>
          <w:lang w:val="en-US"/>
        </w:rPr>
        <w:t>Marvin Olasky</w:t>
      </w:r>
      <w:r>
        <w:rPr>
          <w:rFonts w:ascii="Book Antiqua" w:hAnsi="Book Antiqua"/>
          <w:sz w:val="24"/>
          <w:szCs w:val="24"/>
          <w:lang w:val="en-US"/>
        </w:rPr>
        <w:t xml:space="preserve">, </w:t>
      </w:r>
      <w:r w:rsidRPr="007E0A1E">
        <w:rPr>
          <w:rFonts w:ascii="Book Antiqua" w:hAnsi="Book Antiqua"/>
          <w:i/>
          <w:iCs/>
          <w:sz w:val="24"/>
          <w:szCs w:val="24"/>
          <w:lang w:val="en-US"/>
        </w:rPr>
        <w:t>The Tragedy of American Compassion</w:t>
      </w:r>
      <w:r>
        <w:rPr>
          <w:rFonts w:ascii="Book Antiqua" w:hAnsi="Book Antiqua"/>
          <w:sz w:val="24"/>
          <w:szCs w:val="24"/>
          <w:lang w:val="en-US"/>
        </w:rPr>
        <w:t xml:space="preserve"> (</w:t>
      </w:r>
      <w:r w:rsidR="007E0A1E">
        <w:rPr>
          <w:rFonts w:ascii="Book Antiqua" w:hAnsi="Book Antiqua"/>
          <w:sz w:val="24"/>
          <w:szCs w:val="24"/>
          <w:lang w:val="en-US"/>
        </w:rPr>
        <w:t xml:space="preserve">California: </w:t>
      </w:r>
      <w:r>
        <w:rPr>
          <w:rFonts w:ascii="Book Antiqua" w:hAnsi="Book Antiqua"/>
          <w:sz w:val="24"/>
          <w:szCs w:val="24"/>
          <w:lang w:val="en-US"/>
        </w:rPr>
        <w:t xml:space="preserve">Regnery Publishing, </w:t>
      </w:r>
      <w:r w:rsidR="007E0A1E">
        <w:rPr>
          <w:rFonts w:ascii="Book Antiqua" w:hAnsi="Book Antiqua"/>
          <w:sz w:val="24"/>
          <w:szCs w:val="24"/>
          <w:lang w:val="en-US"/>
        </w:rPr>
        <w:t>1994)</w:t>
      </w:r>
    </w:p>
    <w:sectPr w:rsidR="00B80BD7" w:rsidRPr="002002D0" w:rsidSect="003F438D">
      <w:pgSz w:w="12240" w:h="15840"/>
      <w:pgMar w:top="720" w:right="126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9094" w14:textId="77777777" w:rsidR="00C67B90" w:rsidRDefault="00C67B90" w:rsidP="005A2A98">
      <w:pPr>
        <w:spacing w:after="0" w:line="240" w:lineRule="auto"/>
      </w:pPr>
      <w:r>
        <w:separator/>
      </w:r>
    </w:p>
  </w:endnote>
  <w:endnote w:type="continuationSeparator" w:id="0">
    <w:p w14:paraId="60977B78" w14:textId="77777777" w:rsidR="00C67B90" w:rsidRDefault="00C67B90" w:rsidP="005A2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815C2" w14:textId="77777777" w:rsidR="00C67B90" w:rsidRDefault="00C67B90" w:rsidP="005A2A98">
      <w:pPr>
        <w:spacing w:after="0" w:line="240" w:lineRule="auto"/>
      </w:pPr>
      <w:r>
        <w:separator/>
      </w:r>
    </w:p>
  </w:footnote>
  <w:footnote w:type="continuationSeparator" w:id="0">
    <w:p w14:paraId="00A1F91C" w14:textId="77777777" w:rsidR="00C67B90" w:rsidRDefault="00C67B90" w:rsidP="005A2A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C0MDOztLA0NTWyMDBT0lEKTi0uzszPAykwqgUAve5IFSwAAAA="/>
  </w:docVars>
  <w:rsids>
    <w:rsidRoot w:val="001D56DA"/>
    <w:rsid w:val="00045B7F"/>
    <w:rsid w:val="00061877"/>
    <w:rsid w:val="00071E44"/>
    <w:rsid w:val="000A0CC9"/>
    <w:rsid w:val="000F57DD"/>
    <w:rsid w:val="00137C5D"/>
    <w:rsid w:val="001637BC"/>
    <w:rsid w:val="001C11BE"/>
    <w:rsid w:val="001D56DA"/>
    <w:rsid w:val="002002D0"/>
    <w:rsid w:val="002031CE"/>
    <w:rsid w:val="002E5094"/>
    <w:rsid w:val="003D0F57"/>
    <w:rsid w:val="003D2166"/>
    <w:rsid w:val="003E0CC9"/>
    <w:rsid w:val="003F438D"/>
    <w:rsid w:val="00483810"/>
    <w:rsid w:val="004B0260"/>
    <w:rsid w:val="00513420"/>
    <w:rsid w:val="00587DCC"/>
    <w:rsid w:val="005A2A98"/>
    <w:rsid w:val="00604BA4"/>
    <w:rsid w:val="0065427F"/>
    <w:rsid w:val="006B10E2"/>
    <w:rsid w:val="007147DC"/>
    <w:rsid w:val="00755FBC"/>
    <w:rsid w:val="007A0CFE"/>
    <w:rsid w:val="007B46D6"/>
    <w:rsid w:val="007D70EE"/>
    <w:rsid w:val="007E0A1E"/>
    <w:rsid w:val="00853647"/>
    <w:rsid w:val="0099322F"/>
    <w:rsid w:val="009F6AAF"/>
    <w:rsid w:val="00A32193"/>
    <w:rsid w:val="00A64B87"/>
    <w:rsid w:val="00A816A8"/>
    <w:rsid w:val="00AD399A"/>
    <w:rsid w:val="00AD485D"/>
    <w:rsid w:val="00B517E3"/>
    <w:rsid w:val="00B80BD7"/>
    <w:rsid w:val="00B82F27"/>
    <w:rsid w:val="00BB6F0F"/>
    <w:rsid w:val="00BE18B7"/>
    <w:rsid w:val="00C03122"/>
    <w:rsid w:val="00C64F28"/>
    <w:rsid w:val="00C67B90"/>
    <w:rsid w:val="00D61C94"/>
    <w:rsid w:val="00D65DC7"/>
    <w:rsid w:val="00DD6F6A"/>
    <w:rsid w:val="00E6680D"/>
    <w:rsid w:val="00EC2358"/>
    <w:rsid w:val="00F005AC"/>
    <w:rsid w:val="00F1515F"/>
    <w:rsid w:val="00F37373"/>
    <w:rsid w:val="00F8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1DA35"/>
  <w15:docId w15:val="{9BB38729-4EFE-4211-91E3-AF245268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R" w:eastAsia="es-P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0F57DD"/>
    <w:pPr>
      <w:keepNext/>
      <w:keepLines/>
      <w:spacing w:before="200" w:after="0" w:line="240" w:lineRule="auto"/>
      <w:outlineLvl w:val="1"/>
    </w:pPr>
    <w:rPr>
      <w:rFonts w:ascii="Cambria" w:eastAsia="Times New Roman" w:hAnsi="Cambria" w:cs="Times New Roman"/>
      <w:b/>
      <w:bCs/>
      <w:color w:val="4F81BD"/>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5427F"/>
    <w:pPr>
      <w:spacing w:after="0" w:line="240" w:lineRule="auto"/>
    </w:pPr>
    <w:rPr>
      <w:rFonts w:asciiTheme="majorHAnsi" w:eastAsiaTheme="majorEastAsia" w:hAnsiTheme="majorHAnsi" w:cstheme="majorBidi"/>
      <w:szCs w:val="20"/>
    </w:rPr>
  </w:style>
  <w:style w:type="paragraph" w:styleId="NoSpacing">
    <w:name w:val="No Spacing"/>
    <w:uiPriority w:val="1"/>
    <w:qFormat/>
    <w:rsid w:val="001D56DA"/>
    <w:pPr>
      <w:spacing w:after="0" w:line="240" w:lineRule="auto"/>
    </w:pPr>
  </w:style>
  <w:style w:type="paragraph" w:styleId="BodyText">
    <w:name w:val="Body Text"/>
    <w:basedOn w:val="Normal"/>
    <w:link w:val="BodyTextChar"/>
    <w:rsid w:val="007147D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147DC"/>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5A2A9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5A2A98"/>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5A2A98"/>
    <w:rPr>
      <w:vertAlign w:val="superscript"/>
    </w:rPr>
  </w:style>
  <w:style w:type="character" w:customStyle="1" w:styleId="Heading2Char">
    <w:name w:val="Heading 2 Char"/>
    <w:basedOn w:val="DefaultParagraphFont"/>
    <w:link w:val="Heading2"/>
    <w:rsid w:val="000F57DD"/>
    <w:rPr>
      <w:rFonts w:ascii="Cambria" w:eastAsia="Times New Roman" w:hAnsi="Cambria" w:cs="Times New Roman"/>
      <w:b/>
      <w:bCs/>
      <w:color w:val="4F81BD"/>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2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3507</Characters>
  <Application>Microsoft Office Word</Application>
  <DocSecurity>0</DocSecurity>
  <Lines>48</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Freedom and Virtue</dc:creator>
  <cp:lastModifiedBy>Ismael Hernandez</cp:lastModifiedBy>
  <cp:revision>2</cp:revision>
  <dcterms:created xsi:type="dcterms:W3CDTF">2023-05-20T20:01:00Z</dcterms:created>
  <dcterms:modified xsi:type="dcterms:W3CDTF">2023-05-20T20:01:00Z</dcterms:modified>
</cp:coreProperties>
</file>